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FC5BE2" w14:textId="77777777" w:rsidR="00375E61" w:rsidRDefault="00375E61" w:rsidP="00166F1F">
      <w:pPr>
        <w:rPr>
          <w:rFonts w:ascii="Arial" w:hAnsi="Arial" w:cs="Arial"/>
          <w:b/>
        </w:rPr>
      </w:pPr>
    </w:p>
    <w:p w14:paraId="25B5B8D8" w14:textId="381A1B0E" w:rsidR="00BE078F" w:rsidRPr="00375E61" w:rsidRDefault="00BE078F" w:rsidP="00ED2B59">
      <w:pPr>
        <w:jc w:val="center"/>
        <w:rPr>
          <w:rFonts w:ascii="Arial" w:hAnsi="Arial" w:cs="Arial"/>
          <w:b/>
        </w:rPr>
      </w:pPr>
      <w:r w:rsidRPr="00375E61">
        <w:rPr>
          <w:rFonts w:ascii="Arial" w:hAnsi="Arial" w:cs="Arial"/>
          <w:b/>
        </w:rPr>
        <w:t xml:space="preserve">SISTEMA INTERMUNICIPAL DE </w:t>
      </w:r>
      <w:r w:rsidR="00C06359">
        <w:rPr>
          <w:rFonts w:ascii="Arial" w:hAnsi="Arial" w:cs="Arial"/>
          <w:b/>
        </w:rPr>
        <w:t>LOS SERVICIOS DE AGUA POTABLE Y</w:t>
      </w:r>
      <w:r w:rsidR="002C5FE6">
        <w:rPr>
          <w:rFonts w:ascii="Arial" w:hAnsi="Arial" w:cs="Arial"/>
          <w:b/>
        </w:rPr>
        <w:t xml:space="preserve"> </w:t>
      </w:r>
      <w:r w:rsidRPr="00375E61">
        <w:rPr>
          <w:rFonts w:ascii="Arial" w:hAnsi="Arial" w:cs="Arial"/>
          <w:b/>
        </w:rPr>
        <w:t>ALCANTARILLADO (SIAPA)</w:t>
      </w:r>
    </w:p>
    <w:p w14:paraId="4781037F" w14:textId="77777777" w:rsidR="00123E73" w:rsidRPr="00375E61" w:rsidRDefault="00123E73" w:rsidP="00ED2B59">
      <w:pPr>
        <w:jc w:val="center"/>
        <w:rPr>
          <w:rFonts w:ascii="Arial" w:hAnsi="Arial" w:cs="Arial"/>
          <w:b/>
        </w:rPr>
      </w:pPr>
      <w:r w:rsidRPr="00375E61">
        <w:rPr>
          <w:rFonts w:ascii="Arial" w:hAnsi="Arial" w:cs="Arial"/>
          <w:b/>
        </w:rPr>
        <w:t>NOTAS A LOS ESTADOS FINANCIEROS</w:t>
      </w:r>
    </w:p>
    <w:p w14:paraId="3B6FEE7D" w14:textId="68898328" w:rsidR="00123E73" w:rsidRPr="00375E61" w:rsidRDefault="00123E73" w:rsidP="00ED2B59">
      <w:pPr>
        <w:jc w:val="center"/>
        <w:rPr>
          <w:rFonts w:ascii="Arial" w:hAnsi="Arial" w:cs="Arial"/>
          <w:b/>
        </w:rPr>
      </w:pPr>
      <w:r w:rsidRPr="00375E61">
        <w:rPr>
          <w:rFonts w:ascii="Arial" w:hAnsi="Arial" w:cs="Arial"/>
          <w:b/>
        </w:rPr>
        <w:t xml:space="preserve">POR </w:t>
      </w:r>
      <w:r w:rsidR="00130FF2" w:rsidRPr="00375E61">
        <w:rPr>
          <w:rFonts w:ascii="Arial" w:hAnsi="Arial" w:cs="Arial"/>
          <w:b/>
        </w:rPr>
        <w:t>EL EJERCICIO TERMINADO</w:t>
      </w:r>
      <w:r w:rsidR="00663B6F" w:rsidRPr="00375E61">
        <w:rPr>
          <w:rFonts w:ascii="Arial" w:hAnsi="Arial" w:cs="Arial"/>
          <w:b/>
        </w:rPr>
        <w:t xml:space="preserve"> </w:t>
      </w:r>
      <w:r w:rsidR="00130FF2" w:rsidRPr="00375E61">
        <w:rPr>
          <w:rFonts w:ascii="Arial" w:hAnsi="Arial" w:cs="Arial"/>
          <w:b/>
        </w:rPr>
        <w:t>EL 31 DE DICIEMBRE DE</w:t>
      </w:r>
      <w:r w:rsidR="00490916" w:rsidRPr="00375E61">
        <w:rPr>
          <w:rFonts w:ascii="Arial" w:hAnsi="Arial" w:cs="Arial"/>
          <w:b/>
        </w:rPr>
        <w:t>L</w:t>
      </w:r>
      <w:r w:rsidR="00130FF2" w:rsidRPr="00375E61">
        <w:rPr>
          <w:rFonts w:ascii="Arial" w:hAnsi="Arial" w:cs="Arial"/>
          <w:b/>
        </w:rPr>
        <w:t xml:space="preserve"> </w:t>
      </w:r>
      <w:r w:rsidR="008F2DF2" w:rsidRPr="00375E61">
        <w:rPr>
          <w:rFonts w:ascii="Arial" w:hAnsi="Arial" w:cs="Arial"/>
          <w:b/>
        </w:rPr>
        <w:t>20</w:t>
      </w:r>
      <w:r w:rsidR="00820133" w:rsidRPr="00375E61">
        <w:rPr>
          <w:rFonts w:ascii="Arial" w:hAnsi="Arial" w:cs="Arial"/>
          <w:b/>
        </w:rPr>
        <w:t>21</w:t>
      </w:r>
    </w:p>
    <w:p w14:paraId="501CF299" w14:textId="77777777" w:rsidR="00123E73" w:rsidRPr="00375E61" w:rsidRDefault="00123E73" w:rsidP="00ED2B59">
      <w:pPr>
        <w:jc w:val="center"/>
        <w:rPr>
          <w:rFonts w:ascii="Arial" w:hAnsi="Arial" w:cs="Arial"/>
          <w:b/>
        </w:rPr>
      </w:pPr>
    </w:p>
    <w:p w14:paraId="0193B279" w14:textId="77777777" w:rsidR="00ED2B59" w:rsidRPr="00375E61" w:rsidRDefault="00ED2B59" w:rsidP="00B65334">
      <w:pPr>
        <w:pStyle w:val="Prrafodelista"/>
        <w:numPr>
          <w:ilvl w:val="0"/>
          <w:numId w:val="4"/>
        </w:numPr>
        <w:jc w:val="center"/>
        <w:rPr>
          <w:rFonts w:ascii="Arial" w:hAnsi="Arial" w:cs="Arial"/>
          <w:b/>
        </w:rPr>
      </w:pPr>
      <w:r w:rsidRPr="00375E61">
        <w:rPr>
          <w:rFonts w:ascii="Arial" w:hAnsi="Arial" w:cs="Arial"/>
          <w:b/>
        </w:rPr>
        <w:t>NOTAS DE DESGLOSE</w:t>
      </w:r>
    </w:p>
    <w:p w14:paraId="1A328C19" w14:textId="77777777" w:rsidR="00ED2B59" w:rsidRPr="00375E61" w:rsidRDefault="00ED2B59" w:rsidP="00894749">
      <w:pPr>
        <w:rPr>
          <w:rFonts w:ascii="Arial" w:hAnsi="Arial" w:cs="Arial"/>
        </w:rPr>
      </w:pPr>
    </w:p>
    <w:p w14:paraId="3ADC810D" w14:textId="04254CB5" w:rsidR="00ED2B59" w:rsidRPr="00375E61" w:rsidRDefault="00166B42" w:rsidP="00C06359">
      <w:pPr>
        <w:rPr>
          <w:rFonts w:ascii="Arial" w:hAnsi="Arial" w:cs="Arial"/>
          <w:b/>
        </w:rPr>
      </w:pPr>
      <w:r w:rsidRPr="00375E61">
        <w:rPr>
          <w:rFonts w:ascii="Arial" w:hAnsi="Arial" w:cs="Arial"/>
          <w:b/>
        </w:rPr>
        <w:t>I</w:t>
      </w:r>
      <w:r w:rsidR="00ED2B59" w:rsidRPr="00375E61">
        <w:rPr>
          <w:rFonts w:ascii="Arial" w:hAnsi="Arial" w:cs="Arial"/>
          <w:b/>
        </w:rPr>
        <w:t>) Notas al Estado de Situación Financiera</w:t>
      </w:r>
    </w:p>
    <w:p w14:paraId="384F9F2F" w14:textId="600D2D8C" w:rsidR="00ED2B59" w:rsidRPr="00375E61" w:rsidRDefault="00894749" w:rsidP="00ED2B59">
      <w:pPr>
        <w:jc w:val="center"/>
        <w:rPr>
          <w:rFonts w:ascii="Arial" w:hAnsi="Arial" w:cs="Arial"/>
          <w:b/>
        </w:rPr>
      </w:pPr>
      <w:r w:rsidRPr="00375E61">
        <w:rPr>
          <w:rFonts w:ascii="Arial" w:hAnsi="Arial" w:cs="Arial"/>
          <w:b/>
        </w:rPr>
        <w:t>Activo</w:t>
      </w:r>
      <w:r w:rsidR="00C06359" w:rsidRPr="00375E61">
        <w:rPr>
          <w:noProof/>
          <w:lang w:eastAsia="es-MX"/>
        </w:rPr>
        <w:drawing>
          <wp:inline distT="0" distB="0" distL="0" distR="0" wp14:anchorId="749945BF" wp14:editId="1AEAECF8">
            <wp:extent cx="5972175" cy="1918335"/>
            <wp:effectExtent l="0" t="0" r="9525" b="571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2175" cy="1918335"/>
                    </a:xfrm>
                    <a:prstGeom prst="rect">
                      <a:avLst/>
                    </a:prstGeom>
                    <a:noFill/>
                    <a:ln>
                      <a:noFill/>
                    </a:ln>
                  </pic:spPr>
                </pic:pic>
              </a:graphicData>
            </a:graphic>
          </wp:inline>
        </w:drawing>
      </w:r>
    </w:p>
    <w:p w14:paraId="7D04516F" w14:textId="36E3B149" w:rsidR="003B52AC" w:rsidRDefault="003B52AC" w:rsidP="00ED2B59"/>
    <w:p w14:paraId="640B6171" w14:textId="77777777" w:rsidR="00271DAB" w:rsidRDefault="00271DAB" w:rsidP="00115B5A">
      <w:pPr>
        <w:rPr>
          <w:rFonts w:ascii="Arial" w:hAnsi="Arial" w:cs="Arial"/>
        </w:rPr>
      </w:pPr>
    </w:p>
    <w:p w14:paraId="51FA3C65" w14:textId="77777777" w:rsidR="00C06359" w:rsidRPr="00375E61" w:rsidRDefault="00C06359" w:rsidP="00115B5A">
      <w:pPr>
        <w:rPr>
          <w:rFonts w:ascii="Arial" w:hAnsi="Arial" w:cs="Arial"/>
        </w:rPr>
      </w:pPr>
    </w:p>
    <w:p w14:paraId="67D1120E" w14:textId="77777777" w:rsidR="00F856F9" w:rsidRDefault="00115B5A" w:rsidP="00115B5A">
      <w:pPr>
        <w:rPr>
          <w:rFonts w:ascii="Arial" w:hAnsi="Arial" w:cs="Arial"/>
        </w:rPr>
      </w:pPr>
      <w:r w:rsidRPr="00375E61">
        <w:rPr>
          <w:rFonts w:ascii="Arial" w:hAnsi="Arial" w:cs="Arial"/>
        </w:rPr>
        <w:t>Las inversiones temporales de la entidad están distribuidas de la siguiente forma:</w:t>
      </w:r>
      <w:r w:rsidR="00F856F9" w:rsidRPr="00F856F9">
        <w:rPr>
          <w:rFonts w:ascii="Arial" w:hAnsi="Arial" w:cs="Arial"/>
        </w:rPr>
        <w:t xml:space="preserve"> </w:t>
      </w:r>
    </w:p>
    <w:p w14:paraId="6C02F918" w14:textId="77777777" w:rsidR="00F856F9" w:rsidRDefault="00F856F9" w:rsidP="00115B5A">
      <w:pPr>
        <w:rPr>
          <w:rFonts w:ascii="Arial" w:hAnsi="Arial" w:cs="Arial"/>
        </w:rPr>
      </w:pPr>
    </w:p>
    <w:p w14:paraId="787EC244" w14:textId="77777777" w:rsidR="00F856F9" w:rsidRDefault="00F856F9" w:rsidP="00115B5A">
      <w:pPr>
        <w:rPr>
          <w:rFonts w:ascii="Arial" w:hAnsi="Arial" w:cs="Arial"/>
        </w:rPr>
      </w:pPr>
    </w:p>
    <w:p w14:paraId="31EFB446" w14:textId="6B301A66" w:rsidR="00F856F9" w:rsidRDefault="00F856F9" w:rsidP="00115B5A">
      <w:pPr>
        <w:rPr>
          <w:rFonts w:ascii="Arial" w:hAnsi="Arial" w:cs="Arial"/>
        </w:rPr>
      </w:pPr>
      <w:r w:rsidRPr="00F856F9">
        <w:rPr>
          <w:noProof/>
          <w:lang w:eastAsia="es-MX"/>
        </w:rPr>
        <w:drawing>
          <wp:inline distT="0" distB="0" distL="0" distR="0" wp14:anchorId="4CFD11D6" wp14:editId="0F368000">
            <wp:extent cx="6073277" cy="1943100"/>
            <wp:effectExtent l="0" t="0" r="381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4732" cy="1943566"/>
                    </a:xfrm>
                    <a:prstGeom prst="rect">
                      <a:avLst/>
                    </a:prstGeom>
                    <a:noFill/>
                    <a:ln>
                      <a:noFill/>
                    </a:ln>
                  </pic:spPr>
                </pic:pic>
              </a:graphicData>
            </a:graphic>
          </wp:inline>
        </w:drawing>
      </w:r>
    </w:p>
    <w:p w14:paraId="53E3A7C9" w14:textId="77777777" w:rsidR="00F856F9" w:rsidRDefault="00F856F9" w:rsidP="00115B5A">
      <w:pPr>
        <w:rPr>
          <w:rFonts w:ascii="Arial" w:hAnsi="Arial" w:cs="Arial"/>
        </w:rPr>
      </w:pPr>
    </w:p>
    <w:p w14:paraId="6EE530A1" w14:textId="491B0F45" w:rsidR="00115B5A" w:rsidRDefault="00115B5A" w:rsidP="00115B5A">
      <w:pPr>
        <w:rPr>
          <w:rFonts w:ascii="Arial" w:hAnsi="Arial" w:cs="Arial"/>
        </w:rPr>
      </w:pPr>
    </w:p>
    <w:p w14:paraId="43DC0048" w14:textId="77777777" w:rsidR="00F856F9" w:rsidRDefault="00F856F9" w:rsidP="00115B5A">
      <w:pPr>
        <w:rPr>
          <w:rFonts w:ascii="Arial" w:hAnsi="Arial" w:cs="Arial"/>
        </w:rPr>
      </w:pPr>
    </w:p>
    <w:p w14:paraId="6A03ABEF" w14:textId="77777777" w:rsidR="00F856F9" w:rsidRDefault="00F856F9" w:rsidP="00115B5A">
      <w:pPr>
        <w:rPr>
          <w:rFonts w:ascii="Arial" w:hAnsi="Arial" w:cs="Arial"/>
        </w:rPr>
      </w:pPr>
    </w:p>
    <w:p w14:paraId="563B56D4" w14:textId="77777777" w:rsidR="00081D05" w:rsidRPr="00375E61" w:rsidRDefault="00081D05" w:rsidP="00115B5A">
      <w:pPr>
        <w:rPr>
          <w:rFonts w:ascii="Arial" w:hAnsi="Arial" w:cs="Arial"/>
        </w:rPr>
      </w:pPr>
    </w:p>
    <w:p w14:paraId="0613B393" w14:textId="77777777" w:rsidR="005A1E46" w:rsidRDefault="005A1E46" w:rsidP="00115B5A">
      <w:pPr>
        <w:rPr>
          <w:rFonts w:ascii="Arial" w:hAnsi="Arial" w:cs="Arial"/>
        </w:rPr>
      </w:pPr>
    </w:p>
    <w:p w14:paraId="07EBC84F" w14:textId="77777777" w:rsidR="00C06359" w:rsidRPr="00375E61" w:rsidRDefault="00C06359" w:rsidP="00115B5A">
      <w:pPr>
        <w:rPr>
          <w:rFonts w:ascii="Arial" w:hAnsi="Arial" w:cs="Arial"/>
        </w:rPr>
      </w:pPr>
    </w:p>
    <w:p w14:paraId="22025DD5" w14:textId="2E25A628" w:rsidR="00170202" w:rsidRPr="00375E61" w:rsidRDefault="00170202" w:rsidP="00115B5A">
      <w:pPr>
        <w:rPr>
          <w:rFonts w:ascii="Arial" w:hAnsi="Arial" w:cs="Arial"/>
        </w:rPr>
      </w:pPr>
    </w:p>
    <w:p w14:paraId="7B703B76" w14:textId="77777777" w:rsidR="00C06359" w:rsidRDefault="00C06359" w:rsidP="00170202">
      <w:pPr>
        <w:pStyle w:val="Sinespaciado"/>
        <w:rPr>
          <w:rFonts w:ascii="Arial" w:hAnsi="Arial" w:cs="Arial"/>
          <w:bCs/>
          <w:lang w:val="es-ES_tradnl"/>
        </w:rPr>
      </w:pPr>
    </w:p>
    <w:p w14:paraId="1BA629FC" w14:textId="77777777" w:rsidR="00C06359" w:rsidRDefault="00C06359" w:rsidP="00170202">
      <w:pPr>
        <w:pStyle w:val="Sinespaciado"/>
        <w:rPr>
          <w:rFonts w:ascii="Arial" w:hAnsi="Arial" w:cs="Arial"/>
          <w:bCs/>
          <w:lang w:val="es-ES_tradnl"/>
        </w:rPr>
      </w:pPr>
    </w:p>
    <w:p w14:paraId="3FCAE044" w14:textId="77777777" w:rsidR="00C06359" w:rsidRDefault="00C06359" w:rsidP="00170202">
      <w:pPr>
        <w:pStyle w:val="Sinespaciado"/>
        <w:rPr>
          <w:rFonts w:ascii="Arial" w:hAnsi="Arial" w:cs="Arial"/>
          <w:bCs/>
          <w:lang w:val="es-ES_tradnl"/>
        </w:rPr>
      </w:pPr>
    </w:p>
    <w:p w14:paraId="71F0307C" w14:textId="56D89862" w:rsidR="00170202" w:rsidRDefault="009D66E6" w:rsidP="00170202">
      <w:pPr>
        <w:pStyle w:val="Sinespaciado"/>
        <w:rPr>
          <w:rFonts w:ascii="Arial" w:hAnsi="Arial" w:cs="Arial"/>
          <w:bCs/>
          <w:lang w:val="es-ES_tradnl"/>
        </w:rPr>
      </w:pPr>
      <w:r w:rsidRPr="00375E61">
        <w:rPr>
          <w:rFonts w:ascii="Arial" w:hAnsi="Arial" w:cs="Arial"/>
          <w:bCs/>
          <w:lang w:val="es-ES_tradnl"/>
        </w:rPr>
        <w:lastRenderedPageBreak/>
        <w:t>Los fondos con afectación específica se integran de la siguiente manera:</w:t>
      </w:r>
    </w:p>
    <w:p w14:paraId="1B06434B" w14:textId="77777777" w:rsidR="0016409D" w:rsidRDefault="0016409D" w:rsidP="00170202">
      <w:pPr>
        <w:pStyle w:val="Sinespaciado"/>
        <w:rPr>
          <w:rFonts w:ascii="Arial" w:hAnsi="Arial" w:cs="Arial"/>
          <w:bCs/>
          <w:lang w:val="es-ES_tradnl"/>
        </w:rPr>
      </w:pPr>
    </w:p>
    <w:p w14:paraId="5A504D31" w14:textId="181858AF" w:rsidR="0016409D" w:rsidRDefault="0016409D" w:rsidP="00170202">
      <w:pPr>
        <w:pStyle w:val="Sinespaciado"/>
        <w:rPr>
          <w:rFonts w:ascii="Arial" w:hAnsi="Arial" w:cs="Arial"/>
          <w:bCs/>
          <w:lang w:val="es-ES_tradnl"/>
        </w:rPr>
      </w:pPr>
      <w:r w:rsidRPr="0016409D">
        <w:rPr>
          <w:noProof/>
          <w:lang w:eastAsia="es-MX"/>
        </w:rPr>
        <w:drawing>
          <wp:inline distT="0" distB="0" distL="0" distR="0" wp14:anchorId="50E91833" wp14:editId="69207EE8">
            <wp:extent cx="5972175" cy="2099258"/>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2175" cy="2099258"/>
                    </a:xfrm>
                    <a:prstGeom prst="rect">
                      <a:avLst/>
                    </a:prstGeom>
                    <a:noFill/>
                    <a:ln>
                      <a:noFill/>
                    </a:ln>
                  </pic:spPr>
                </pic:pic>
              </a:graphicData>
            </a:graphic>
          </wp:inline>
        </w:drawing>
      </w:r>
    </w:p>
    <w:p w14:paraId="7BA716FB" w14:textId="77777777" w:rsidR="00F856F9" w:rsidRDefault="00F856F9" w:rsidP="00170202">
      <w:pPr>
        <w:pStyle w:val="Sinespaciado"/>
        <w:rPr>
          <w:rFonts w:ascii="Arial" w:hAnsi="Arial" w:cs="Arial"/>
          <w:bCs/>
          <w:lang w:val="es-ES_tradnl"/>
        </w:rPr>
      </w:pPr>
    </w:p>
    <w:p w14:paraId="2F9CD8D5" w14:textId="77777777" w:rsidR="00F856F9" w:rsidRDefault="00F856F9" w:rsidP="00170202">
      <w:pPr>
        <w:pStyle w:val="Sinespaciado"/>
        <w:rPr>
          <w:rFonts w:ascii="Arial" w:hAnsi="Arial" w:cs="Arial"/>
          <w:bCs/>
          <w:lang w:val="es-ES_tradnl"/>
        </w:rPr>
      </w:pPr>
    </w:p>
    <w:p w14:paraId="61C98A7D" w14:textId="28CA7D8C" w:rsidR="009B3C1B" w:rsidRDefault="00894749" w:rsidP="00C06359">
      <w:pPr>
        <w:spacing w:line="276" w:lineRule="auto"/>
        <w:rPr>
          <w:rFonts w:ascii="Arial" w:hAnsi="Arial" w:cs="Arial"/>
          <w:b/>
        </w:rPr>
      </w:pPr>
      <w:r w:rsidRPr="00375E61">
        <w:rPr>
          <w:rFonts w:ascii="Arial" w:hAnsi="Arial" w:cs="Arial"/>
          <w:b/>
        </w:rPr>
        <w:t>Derechos a recibir Efectivo y Equivalentes y Bienes o Servicios</w:t>
      </w:r>
    </w:p>
    <w:p w14:paraId="745D24B1" w14:textId="77777777" w:rsidR="00024D83" w:rsidRPr="00375E61" w:rsidRDefault="00024D83" w:rsidP="00C06359">
      <w:pPr>
        <w:spacing w:line="276" w:lineRule="auto"/>
        <w:rPr>
          <w:rFonts w:ascii="Arial" w:hAnsi="Arial" w:cs="Arial"/>
          <w:bCs/>
        </w:rPr>
      </w:pPr>
    </w:p>
    <w:p w14:paraId="778C0206" w14:textId="0DC8D0E8" w:rsidR="00B75F3D" w:rsidRPr="00375E61" w:rsidRDefault="004C6B90" w:rsidP="00130FF2">
      <w:pPr>
        <w:shd w:val="clear" w:color="auto" w:fill="FFFFFF"/>
        <w:spacing w:line="276" w:lineRule="auto"/>
        <w:rPr>
          <w:rFonts w:ascii="Arial" w:hAnsi="Arial" w:cs="Arial"/>
          <w:bCs/>
          <w:lang w:val="es-ES_tradnl"/>
        </w:rPr>
      </w:pPr>
      <w:r w:rsidRPr="00375E61">
        <w:rPr>
          <w:rFonts w:ascii="Arial" w:hAnsi="Arial" w:cs="Arial"/>
          <w:bCs/>
          <w:lang w:val="es-ES_tradnl"/>
        </w:rPr>
        <w:t>Los derechos a recibir efectivo o equivalentes se i</w:t>
      </w:r>
      <w:r w:rsidR="004E2D3F" w:rsidRPr="00375E61">
        <w:rPr>
          <w:rFonts w:ascii="Arial" w:hAnsi="Arial" w:cs="Arial"/>
          <w:bCs/>
          <w:lang w:val="es-ES_tradnl"/>
        </w:rPr>
        <w:t>ntegran de la siguiente manera:</w:t>
      </w:r>
    </w:p>
    <w:p w14:paraId="4FE38C2B" w14:textId="77777777" w:rsidR="008F2DF2" w:rsidRDefault="008F2DF2" w:rsidP="00130FF2">
      <w:pPr>
        <w:shd w:val="clear" w:color="auto" w:fill="FFFFFF"/>
        <w:spacing w:line="276" w:lineRule="auto"/>
        <w:rPr>
          <w:rFonts w:ascii="Arial" w:hAnsi="Arial" w:cs="Arial"/>
          <w:bCs/>
          <w:lang w:val="es-ES_tradnl"/>
        </w:rPr>
      </w:pPr>
    </w:p>
    <w:p w14:paraId="15F65E5A" w14:textId="77777777" w:rsidR="00321219" w:rsidRPr="00375E61" w:rsidRDefault="00321219" w:rsidP="00130FF2">
      <w:pPr>
        <w:shd w:val="clear" w:color="auto" w:fill="FFFFFF"/>
        <w:spacing w:line="276" w:lineRule="auto"/>
        <w:rPr>
          <w:rFonts w:ascii="Arial" w:hAnsi="Arial" w:cs="Arial"/>
          <w:bCs/>
          <w:lang w:val="es-ES_tradnl"/>
        </w:rPr>
      </w:pPr>
    </w:p>
    <w:p w14:paraId="45301CB1" w14:textId="31B285F9" w:rsidR="009B3C1B" w:rsidRPr="00375E61" w:rsidRDefault="00183B41" w:rsidP="00130FF2">
      <w:pPr>
        <w:shd w:val="clear" w:color="auto" w:fill="FFFFFF"/>
        <w:spacing w:line="276" w:lineRule="auto"/>
        <w:rPr>
          <w:rFonts w:ascii="Arial" w:hAnsi="Arial" w:cs="Arial"/>
          <w:bCs/>
          <w:lang w:val="es-ES_tradnl"/>
        </w:rPr>
      </w:pPr>
      <w:r w:rsidRPr="00375E61">
        <w:rPr>
          <w:noProof/>
          <w:lang w:eastAsia="es-MX"/>
        </w:rPr>
        <w:drawing>
          <wp:inline distT="0" distB="0" distL="0" distR="0" wp14:anchorId="764696CD" wp14:editId="2900F22F">
            <wp:extent cx="5867400" cy="1609725"/>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67400" cy="1609725"/>
                    </a:xfrm>
                    <a:prstGeom prst="rect">
                      <a:avLst/>
                    </a:prstGeom>
                    <a:noFill/>
                    <a:ln>
                      <a:noFill/>
                    </a:ln>
                  </pic:spPr>
                </pic:pic>
              </a:graphicData>
            </a:graphic>
          </wp:inline>
        </w:drawing>
      </w:r>
    </w:p>
    <w:p w14:paraId="6C0319E3" w14:textId="426A6701" w:rsidR="004E2D3F" w:rsidRPr="00375E61" w:rsidRDefault="004E2D3F" w:rsidP="00130FF2">
      <w:pPr>
        <w:shd w:val="clear" w:color="auto" w:fill="FFFFFF"/>
        <w:spacing w:line="276" w:lineRule="auto"/>
        <w:rPr>
          <w:rFonts w:ascii="Arial" w:hAnsi="Arial" w:cs="Arial"/>
          <w:bCs/>
          <w:lang w:val="es-ES_tradnl"/>
        </w:rPr>
      </w:pPr>
    </w:p>
    <w:p w14:paraId="7D3D1514" w14:textId="35378C43" w:rsidR="004C6B90" w:rsidRDefault="004C6B90" w:rsidP="0006734A">
      <w:pPr>
        <w:shd w:val="clear" w:color="auto" w:fill="FFFFFF"/>
        <w:spacing w:line="276" w:lineRule="auto"/>
        <w:rPr>
          <w:rFonts w:ascii="Arial" w:hAnsi="Arial" w:cs="Arial"/>
          <w:bCs/>
          <w:spacing w:val="-1"/>
          <w:lang w:val="es-ES_tradnl"/>
        </w:rPr>
      </w:pPr>
      <w:r w:rsidRPr="00375E61">
        <w:rPr>
          <w:rFonts w:ascii="Arial" w:hAnsi="Arial" w:cs="Arial"/>
          <w:bCs/>
          <w:spacing w:val="-1"/>
          <w:lang w:val="es-ES_tradnl"/>
        </w:rPr>
        <w:t>Las cuentas por cobrar a corto plazo representan los adeudos de los usuarios a favor del</w:t>
      </w:r>
      <w:r w:rsidR="00427AEB" w:rsidRPr="00375E61">
        <w:rPr>
          <w:rFonts w:ascii="Arial" w:hAnsi="Arial" w:cs="Arial"/>
          <w:bCs/>
          <w:spacing w:val="-1"/>
          <w:lang w:val="es-ES_tradnl"/>
        </w:rPr>
        <w:t xml:space="preserve"> </w:t>
      </w:r>
      <w:r w:rsidRPr="00375E61">
        <w:rPr>
          <w:rFonts w:ascii="Arial" w:hAnsi="Arial" w:cs="Arial"/>
          <w:bCs/>
          <w:spacing w:val="-1"/>
          <w:lang w:val="es-ES_tradnl"/>
        </w:rPr>
        <w:t xml:space="preserve">Organismo </w:t>
      </w:r>
      <w:r w:rsidR="002311A1" w:rsidRPr="00375E61">
        <w:rPr>
          <w:rFonts w:ascii="Arial" w:hAnsi="Arial" w:cs="Arial"/>
          <w:bCs/>
          <w:spacing w:val="-1"/>
          <w:lang w:val="es-ES_tradnl"/>
        </w:rPr>
        <w:t>por “servicio m</w:t>
      </w:r>
      <w:r w:rsidRPr="00375E61">
        <w:rPr>
          <w:rFonts w:ascii="Arial" w:hAnsi="Arial" w:cs="Arial"/>
          <w:bCs/>
          <w:spacing w:val="-1"/>
          <w:lang w:val="es-ES_tradnl"/>
        </w:rPr>
        <w:t>edido</w:t>
      </w:r>
      <w:r w:rsidR="002311A1" w:rsidRPr="00375E61">
        <w:rPr>
          <w:rFonts w:ascii="Arial" w:hAnsi="Arial" w:cs="Arial"/>
          <w:bCs/>
          <w:spacing w:val="-1"/>
          <w:lang w:val="es-ES_tradnl"/>
        </w:rPr>
        <w:t>”</w:t>
      </w:r>
      <w:r w:rsidRPr="00375E61">
        <w:rPr>
          <w:rFonts w:ascii="Arial" w:hAnsi="Arial" w:cs="Arial"/>
          <w:bCs/>
          <w:spacing w:val="-1"/>
          <w:lang w:val="es-ES_tradnl"/>
        </w:rPr>
        <w:t xml:space="preserve">, </w:t>
      </w:r>
      <w:r w:rsidR="002311A1" w:rsidRPr="00375E61">
        <w:rPr>
          <w:rFonts w:ascii="Arial" w:hAnsi="Arial" w:cs="Arial"/>
          <w:bCs/>
          <w:spacing w:val="-1"/>
          <w:lang w:val="es-ES_tradnl"/>
        </w:rPr>
        <w:t>“cuota f</w:t>
      </w:r>
      <w:r w:rsidRPr="00375E61">
        <w:rPr>
          <w:rFonts w:ascii="Arial" w:hAnsi="Arial" w:cs="Arial"/>
          <w:bCs/>
          <w:spacing w:val="-1"/>
          <w:lang w:val="es-ES_tradnl"/>
        </w:rPr>
        <w:t>ija</w:t>
      </w:r>
      <w:r w:rsidR="002311A1" w:rsidRPr="00375E61">
        <w:rPr>
          <w:rFonts w:ascii="Arial" w:hAnsi="Arial" w:cs="Arial"/>
          <w:bCs/>
          <w:spacing w:val="-1"/>
          <w:lang w:val="es-ES_tradnl"/>
        </w:rPr>
        <w:t>”</w:t>
      </w:r>
      <w:r w:rsidRPr="00375E61">
        <w:rPr>
          <w:rFonts w:ascii="Arial" w:hAnsi="Arial" w:cs="Arial"/>
          <w:bCs/>
          <w:spacing w:val="-1"/>
          <w:lang w:val="es-ES_tradnl"/>
        </w:rPr>
        <w:t xml:space="preserve">, </w:t>
      </w:r>
      <w:r w:rsidR="002311A1" w:rsidRPr="00375E61">
        <w:rPr>
          <w:rFonts w:ascii="Arial" w:hAnsi="Arial" w:cs="Arial"/>
          <w:bCs/>
          <w:spacing w:val="-1"/>
          <w:lang w:val="es-ES_tradnl"/>
        </w:rPr>
        <w:t>“lotes b</w:t>
      </w:r>
      <w:r w:rsidRPr="00375E61">
        <w:rPr>
          <w:rFonts w:ascii="Arial" w:hAnsi="Arial" w:cs="Arial"/>
          <w:bCs/>
          <w:spacing w:val="-1"/>
          <w:lang w:val="es-ES_tradnl"/>
        </w:rPr>
        <w:t>aldíos</w:t>
      </w:r>
      <w:r w:rsidR="002311A1" w:rsidRPr="00375E61">
        <w:rPr>
          <w:rFonts w:ascii="Arial" w:hAnsi="Arial" w:cs="Arial"/>
          <w:bCs/>
          <w:spacing w:val="-1"/>
          <w:lang w:val="es-ES_tradnl"/>
        </w:rPr>
        <w:t>”</w:t>
      </w:r>
      <w:r w:rsidRPr="00375E61">
        <w:rPr>
          <w:rFonts w:ascii="Arial" w:hAnsi="Arial" w:cs="Arial"/>
          <w:bCs/>
          <w:spacing w:val="-1"/>
          <w:lang w:val="es-ES_tradnl"/>
        </w:rPr>
        <w:t xml:space="preserve">, </w:t>
      </w:r>
      <w:r w:rsidR="002311A1" w:rsidRPr="00375E61">
        <w:rPr>
          <w:rFonts w:ascii="Arial" w:hAnsi="Arial" w:cs="Arial"/>
          <w:bCs/>
          <w:spacing w:val="-1"/>
          <w:lang w:val="es-ES_tradnl"/>
        </w:rPr>
        <w:t>“r</w:t>
      </w:r>
      <w:r w:rsidRPr="00375E61">
        <w:rPr>
          <w:rFonts w:ascii="Arial" w:hAnsi="Arial" w:cs="Arial"/>
          <w:bCs/>
          <w:spacing w:val="-1"/>
          <w:lang w:val="es-ES_tradnl"/>
        </w:rPr>
        <w:t>ecargos</w:t>
      </w:r>
      <w:r w:rsidR="002311A1" w:rsidRPr="00375E61">
        <w:rPr>
          <w:rFonts w:ascii="Arial" w:hAnsi="Arial" w:cs="Arial"/>
          <w:bCs/>
          <w:spacing w:val="-1"/>
          <w:lang w:val="es-ES_tradnl"/>
        </w:rPr>
        <w:t>”</w:t>
      </w:r>
      <w:r w:rsidRPr="00375E61">
        <w:rPr>
          <w:rFonts w:ascii="Arial" w:hAnsi="Arial" w:cs="Arial"/>
          <w:bCs/>
          <w:spacing w:val="-1"/>
          <w:lang w:val="es-ES_tradnl"/>
        </w:rPr>
        <w:t xml:space="preserve"> y </w:t>
      </w:r>
      <w:r w:rsidR="002311A1" w:rsidRPr="00375E61">
        <w:rPr>
          <w:rFonts w:ascii="Arial" w:hAnsi="Arial" w:cs="Arial"/>
          <w:bCs/>
          <w:spacing w:val="-1"/>
          <w:lang w:val="es-ES_tradnl"/>
        </w:rPr>
        <w:t>“f</w:t>
      </w:r>
      <w:r w:rsidRPr="00375E61">
        <w:rPr>
          <w:rFonts w:ascii="Arial" w:hAnsi="Arial" w:cs="Arial"/>
          <w:bCs/>
          <w:spacing w:val="-1"/>
          <w:lang w:val="es-ES_tradnl"/>
        </w:rPr>
        <w:t>actibilidades</w:t>
      </w:r>
      <w:r w:rsidR="002311A1" w:rsidRPr="00375E61">
        <w:rPr>
          <w:rFonts w:ascii="Arial" w:hAnsi="Arial" w:cs="Arial"/>
          <w:bCs/>
          <w:spacing w:val="-1"/>
          <w:lang w:val="es-ES_tradnl"/>
        </w:rPr>
        <w:t>”</w:t>
      </w:r>
      <w:r w:rsidR="00D92701" w:rsidRPr="00375E61">
        <w:rPr>
          <w:rFonts w:ascii="Arial" w:hAnsi="Arial" w:cs="Arial"/>
          <w:bCs/>
          <w:spacing w:val="-1"/>
          <w:lang w:val="es-ES_tradnl"/>
        </w:rPr>
        <w:t>, neto de prescripciones.</w:t>
      </w:r>
    </w:p>
    <w:p w14:paraId="4718B873" w14:textId="77777777" w:rsidR="007B48C7" w:rsidRPr="00375E61" w:rsidRDefault="007B48C7" w:rsidP="0006734A">
      <w:pPr>
        <w:shd w:val="clear" w:color="auto" w:fill="FFFFFF"/>
        <w:spacing w:line="276" w:lineRule="auto"/>
        <w:rPr>
          <w:rFonts w:ascii="Arial" w:hAnsi="Arial" w:cs="Arial"/>
          <w:bCs/>
          <w:spacing w:val="-1"/>
          <w:lang w:val="es-ES_tradnl"/>
        </w:rPr>
      </w:pPr>
    </w:p>
    <w:p w14:paraId="6A7822BB" w14:textId="53C81F14" w:rsidR="001D491A" w:rsidRDefault="00183B41" w:rsidP="0006734A">
      <w:pPr>
        <w:shd w:val="clear" w:color="auto" w:fill="FFFFFF"/>
        <w:spacing w:line="276" w:lineRule="auto"/>
        <w:rPr>
          <w:rFonts w:ascii="Arial" w:hAnsi="Arial" w:cs="Arial"/>
          <w:bCs/>
          <w:spacing w:val="-1"/>
          <w:lang w:val="es-ES_tradnl"/>
        </w:rPr>
      </w:pPr>
      <w:r w:rsidRPr="00375E61">
        <w:rPr>
          <w:rFonts w:ascii="Arial" w:hAnsi="Arial" w:cs="Arial"/>
          <w:bCs/>
          <w:spacing w:val="-1"/>
          <w:lang w:val="es-ES_tradnl"/>
        </w:rPr>
        <w:t>D</w:t>
      </w:r>
      <w:r w:rsidR="00B17734" w:rsidRPr="00375E61">
        <w:rPr>
          <w:rFonts w:ascii="Arial" w:hAnsi="Arial" w:cs="Arial"/>
          <w:bCs/>
          <w:spacing w:val="-1"/>
          <w:lang w:val="es-ES_tradnl"/>
        </w:rPr>
        <w:t xml:space="preserve">urante </w:t>
      </w:r>
      <w:r w:rsidRPr="00375E61">
        <w:rPr>
          <w:rFonts w:ascii="Arial" w:hAnsi="Arial" w:cs="Arial"/>
          <w:bCs/>
          <w:spacing w:val="-1"/>
          <w:lang w:val="es-ES_tradnl"/>
        </w:rPr>
        <w:t>los ejercicios</w:t>
      </w:r>
      <w:r w:rsidR="00B17734" w:rsidRPr="00375E61">
        <w:rPr>
          <w:rFonts w:ascii="Arial" w:hAnsi="Arial" w:cs="Arial"/>
          <w:bCs/>
          <w:spacing w:val="-1"/>
          <w:lang w:val="es-ES_tradnl"/>
        </w:rPr>
        <w:t xml:space="preserve"> 202</w:t>
      </w:r>
      <w:r w:rsidRPr="00375E61">
        <w:rPr>
          <w:rFonts w:ascii="Arial" w:hAnsi="Arial" w:cs="Arial"/>
          <w:bCs/>
          <w:spacing w:val="-1"/>
          <w:lang w:val="es-ES_tradnl"/>
        </w:rPr>
        <w:t>1 y 2020</w:t>
      </w:r>
      <w:r w:rsidR="00B17734" w:rsidRPr="00375E61">
        <w:rPr>
          <w:rFonts w:ascii="Arial" w:hAnsi="Arial" w:cs="Arial"/>
          <w:bCs/>
          <w:spacing w:val="-1"/>
          <w:lang w:val="es-ES_tradnl"/>
        </w:rPr>
        <w:t xml:space="preserve"> se realizar</w:t>
      </w:r>
      <w:r w:rsidR="00B1614C" w:rsidRPr="00375E61">
        <w:rPr>
          <w:rFonts w:ascii="Arial" w:hAnsi="Arial" w:cs="Arial"/>
          <w:bCs/>
          <w:spacing w:val="-1"/>
          <w:lang w:val="es-ES_tradnl"/>
        </w:rPr>
        <w:t>on</w:t>
      </w:r>
      <w:r w:rsidR="00B17734" w:rsidRPr="00375E61">
        <w:rPr>
          <w:rFonts w:ascii="Arial" w:hAnsi="Arial" w:cs="Arial"/>
          <w:bCs/>
          <w:spacing w:val="-1"/>
          <w:lang w:val="es-ES_tradnl"/>
        </w:rPr>
        <w:t xml:space="preserve"> procesos de depuración de</w:t>
      </w:r>
      <w:r w:rsidR="00B1614C" w:rsidRPr="00375E61">
        <w:rPr>
          <w:rFonts w:ascii="Arial" w:hAnsi="Arial" w:cs="Arial"/>
          <w:bCs/>
          <w:spacing w:val="-1"/>
          <w:lang w:val="es-ES_tradnl"/>
        </w:rPr>
        <w:t xml:space="preserve"> cuentas por cobrar tanto e</w:t>
      </w:r>
      <w:r w:rsidR="001D491A" w:rsidRPr="00375E61">
        <w:rPr>
          <w:rFonts w:ascii="Arial" w:hAnsi="Arial" w:cs="Arial"/>
          <w:bCs/>
          <w:spacing w:val="-1"/>
          <w:lang w:val="es-ES_tradnl"/>
        </w:rPr>
        <w:t>n sistema comercial como en el contable en base a la</w:t>
      </w:r>
      <w:r w:rsidR="00B1614C" w:rsidRPr="00375E61">
        <w:rPr>
          <w:rFonts w:ascii="Arial" w:hAnsi="Arial" w:cs="Arial"/>
          <w:bCs/>
          <w:spacing w:val="-1"/>
          <w:lang w:val="es-ES_tradnl"/>
        </w:rPr>
        <w:t xml:space="preserve"> autorización</w:t>
      </w:r>
      <w:r w:rsidR="001D491A" w:rsidRPr="00375E61">
        <w:rPr>
          <w:rFonts w:ascii="Arial" w:hAnsi="Arial" w:cs="Arial"/>
          <w:bCs/>
          <w:spacing w:val="-1"/>
          <w:lang w:val="es-ES_tradnl"/>
        </w:rPr>
        <w:t xml:space="preserve"> otorgada por</w:t>
      </w:r>
      <w:r w:rsidRPr="00375E61">
        <w:rPr>
          <w:rFonts w:ascii="Arial" w:hAnsi="Arial" w:cs="Arial"/>
          <w:bCs/>
          <w:spacing w:val="-1"/>
          <w:lang w:val="es-ES_tradnl"/>
        </w:rPr>
        <w:t xml:space="preserve"> la Junta</w:t>
      </w:r>
      <w:r w:rsidR="00B1614C" w:rsidRPr="00375E61">
        <w:rPr>
          <w:rFonts w:ascii="Arial" w:hAnsi="Arial" w:cs="Arial"/>
          <w:bCs/>
          <w:spacing w:val="-1"/>
          <w:lang w:val="es-ES_tradnl"/>
        </w:rPr>
        <w:t xml:space="preserve"> de Gobierno según consta en el acta de la cuarta sesión ordinaria celeb</w:t>
      </w:r>
      <w:r w:rsidR="001D491A" w:rsidRPr="00375E61">
        <w:rPr>
          <w:rFonts w:ascii="Arial" w:hAnsi="Arial" w:cs="Arial"/>
          <w:bCs/>
          <w:spacing w:val="-1"/>
          <w:lang w:val="es-ES_tradnl"/>
        </w:rPr>
        <w:t xml:space="preserve">rada el 13 de </w:t>
      </w:r>
      <w:proofErr w:type="gramStart"/>
      <w:r w:rsidR="001D491A" w:rsidRPr="00375E61">
        <w:rPr>
          <w:rFonts w:ascii="Arial" w:hAnsi="Arial" w:cs="Arial"/>
          <w:bCs/>
          <w:spacing w:val="-1"/>
          <w:lang w:val="es-ES_tradnl"/>
        </w:rPr>
        <w:t>Diciembre</w:t>
      </w:r>
      <w:proofErr w:type="gramEnd"/>
      <w:r w:rsidR="001D491A" w:rsidRPr="00375E61">
        <w:rPr>
          <w:rFonts w:ascii="Arial" w:hAnsi="Arial" w:cs="Arial"/>
          <w:bCs/>
          <w:spacing w:val="-1"/>
          <w:lang w:val="es-ES_tradnl"/>
        </w:rPr>
        <w:t xml:space="preserve"> de 2019. </w:t>
      </w:r>
    </w:p>
    <w:p w14:paraId="7B3F2066" w14:textId="77777777" w:rsidR="00C06359" w:rsidRDefault="00C06359" w:rsidP="0006734A">
      <w:pPr>
        <w:shd w:val="clear" w:color="auto" w:fill="FFFFFF"/>
        <w:spacing w:line="276" w:lineRule="auto"/>
        <w:rPr>
          <w:rFonts w:ascii="Arial" w:hAnsi="Arial" w:cs="Arial"/>
          <w:bCs/>
          <w:spacing w:val="-1"/>
          <w:lang w:val="es-ES_tradnl"/>
        </w:rPr>
      </w:pPr>
    </w:p>
    <w:p w14:paraId="33C58AD3" w14:textId="77777777" w:rsidR="00C06359" w:rsidRPr="00375E61" w:rsidRDefault="00C06359" w:rsidP="0006734A">
      <w:pPr>
        <w:shd w:val="clear" w:color="auto" w:fill="FFFFFF"/>
        <w:spacing w:line="276" w:lineRule="auto"/>
        <w:rPr>
          <w:rFonts w:ascii="Arial" w:hAnsi="Arial" w:cs="Arial"/>
          <w:bCs/>
          <w:spacing w:val="-1"/>
          <w:lang w:val="es-ES_tradnl"/>
        </w:rPr>
      </w:pPr>
    </w:p>
    <w:p w14:paraId="3C6B952C" w14:textId="77777777" w:rsidR="00C06359" w:rsidRDefault="00C06359" w:rsidP="0006734A">
      <w:pPr>
        <w:shd w:val="clear" w:color="auto" w:fill="FFFFFF"/>
        <w:spacing w:line="276" w:lineRule="auto"/>
        <w:rPr>
          <w:rFonts w:ascii="Arial" w:hAnsi="Arial" w:cs="Arial"/>
          <w:bCs/>
          <w:spacing w:val="-1"/>
          <w:lang w:val="es-ES_tradnl"/>
        </w:rPr>
      </w:pPr>
    </w:p>
    <w:p w14:paraId="5BD34FC8" w14:textId="77777777" w:rsidR="00F856F9" w:rsidRDefault="00F856F9" w:rsidP="0006734A">
      <w:pPr>
        <w:shd w:val="clear" w:color="auto" w:fill="FFFFFF"/>
        <w:spacing w:line="276" w:lineRule="auto"/>
        <w:rPr>
          <w:rFonts w:ascii="Arial" w:hAnsi="Arial" w:cs="Arial"/>
          <w:bCs/>
          <w:spacing w:val="-1"/>
          <w:lang w:val="es-ES_tradnl"/>
        </w:rPr>
      </w:pPr>
    </w:p>
    <w:p w14:paraId="54A890CF" w14:textId="77777777" w:rsidR="00F856F9" w:rsidRDefault="00F856F9" w:rsidP="0006734A">
      <w:pPr>
        <w:shd w:val="clear" w:color="auto" w:fill="FFFFFF"/>
        <w:spacing w:line="276" w:lineRule="auto"/>
        <w:rPr>
          <w:rFonts w:ascii="Arial" w:hAnsi="Arial" w:cs="Arial"/>
          <w:bCs/>
          <w:spacing w:val="-1"/>
          <w:lang w:val="es-ES_tradnl"/>
        </w:rPr>
      </w:pPr>
    </w:p>
    <w:p w14:paraId="61C83747" w14:textId="77777777" w:rsidR="00F856F9" w:rsidRDefault="00F856F9" w:rsidP="0006734A">
      <w:pPr>
        <w:shd w:val="clear" w:color="auto" w:fill="FFFFFF"/>
        <w:spacing w:line="276" w:lineRule="auto"/>
        <w:rPr>
          <w:rFonts w:ascii="Arial" w:hAnsi="Arial" w:cs="Arial"/>
          <w:bCs/>
          <w:spacing w:val="-1"/>
          <w:lang w:val="es-ES_tradnl"/>
        </w:rPr>
      </w:pPr>
    </w:p>
    <w:p w14:paraId="06468EA2" w14:textId="77777777" w:rsidR="00C06359" w:rsidRDefault="00C06359" w:rsidP="0006734A">
      <w:pPr>
        <w:shd w:val="clear" w:color="auto" w:fill="FFFFFF"/>
        <w:spacing w:line="276" w:lineRule="auto"/>
        <w:rPr>
          <w:rFonts w:ascii="Arial" w:hAnsi="Arial" w:cs="Arial"/>
          <w:bCs/>
          <w:spacing w:val="-1"/>
          <w:lang w:val="es-ES_tradnl"/>
        </w:rPr>
      </w:pPr>
    </w:p>
    <w:p w14:paraId="57695D97" w14:textId="44FA6145" w:rsidR="00807477" w:rsidRPr="005C0615" w:rsidRDefault="005C0615" w:rsidP="0006734A">
      <w:pPr>
        <w:shd w:val="clear" w:color="auto" w:fill="FFFFFF"/>
        <w:spacing w:line="276" w:lineRule="auto"/>
        <w:rPr>
          <w:rFonts w:ascii="Arial" w:hAnsi="Arial" w:cs="Arial"/>
          <w:b/>
          <w:bCs/>
          <w:spacing w:val="-1"/>
          <w:lang w:val="es-ES_tradnl"/>
        </w:rPr>
      </w:pPr>
      <w:r>
        <w:rPr>
          <w:rFonts w:ascii="Arial" w:hAnsi="Arial" w:cs="Arial"/>
          <w:b/>
          <w:bCs/>
          <w:spacing w:val="-1"/>
          <w:lang w:val="es-ES_tradnl"/>
        </w:rPr>
        <w:lastRenderedPageBreak/>
        <w:t xml:space="preserve">       </w:t>
      </w:r>
      <w:r w:rsidR="00134863" w:rsidRPr="005C0615">
        <w:rPr>
          <w:rFonts w:ascii="Arial" w:hAnsi="Arial" w:cs="Arial"/>
          <w:b/>
          <w:bCs/>
          <w:spacing w:val="-1"/>
          <w:lang w:val="es-ES_tradnl"/>
        </w:rPr>
        <w:t>Los conceptos depurados son los siguientes:</w:t>
      </w:r>
    </w:p>
    <w:p w14:paraId="63FDDC4F" w14:textId="10B586F2" w:rsidR="00134863" w:rsidRPr="00375E61" w:rsidRDefault="00134863" w:rsidP="0006734A">
      <w:pPr>
        <w:shd w:val="clear" w:color="auto" w:fill="FFFFFF"/>
        <w:spacing w:line="276" w:lineRule="auto"/>
        <w:rPr>
          <w:rFonts w:ascii="Arial" w:hAnsi="Arial" w:cs="Arial"/>
          <w:bCs/>
          <w:spacing w:val="-1"/>
          <w:lang w:val="es-ES_tradnl"/>
        </w:rPr>
      </w:pPr>
      <w:r w:rsidRPr="00375E61">
        <w:rPr>
          <w:noProof/>
          <w:lang w:eastAsia="es-MX"/>
        </w:rPr>
        <w:drawing>
          <wp:inline distT="0" distB="0" distL="0" distR="0" wp14:anchorId="4A14C16F" wp14:editId="6A9ED34A">
            <wp:extent cx="5972175" cy="145640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2175" cy="1456405"/>
                    </a:xfrm>
                    <a:prstGeom prst="rect">
                      <a:avLst/>
                    </a:prstGeom>
                    <a:noFill/>
                    <a:ln>
                      <a:noFill/>
                    </a:ln>
                  </pic:spPr>
                </pic:pic>
              </a:graphicData>
            </a:graphic>
          </wp:inline>
        </w:drawing>
      </w:r>
    </w:p>
    <w:p w14:paraId="1CF9BFE8" w14:textId="77777777" w:rsidR="00134863" w:rsidRDefault="00134863" w:rsidP="0006734A">
      <w:pPr>
        <w:shd w:val="clear" w:color="auto" w:fill="FFFFFF"/>
        <w:spacing w:line="276" w:lineRule="auto"/>
        <w:rPr>
          <w:rFonts w:ascii="Arial" w:hAnsi="Arial" w:cs="Arial"/>
          <w:bCs/>
          <w:spacing w:val="-1"/>
          <w:lang w:val="es-ES_tradnl"/>
        </w:rPr>
      </w:pPr>
    </w:p>
    <w:p w14:paraId="08903396" w14:textId="77777777" w:rsidR="00C06359" w:rsidRPr="00375E61" w:rsidRDefault="00C06359" w:rsidP="0006734A">
      <w:pPr>
        <w:shd w:val="clear" w:color="auto" w:fill="FFFFFF"/>
        <w:spacing w:line="276" w:lineRule="auto"/>
        <w:rPr>
          <w:rFonts w:ascii="Arial" w:hAnsi="Arial" w:cs="Arial"/>
          <w:bCs/>
          <w:spacing w:val="-1"/>
          <w:lang w:val="es-ES_tradnl"/>
        </w:rPr>
      </w:pPr>
    </w:p>
    <w:p w14:paraId="52DBE636" w14:textId="106E0C3D" w:rsidR="0040428A" w:rsidRPr="00375E61" w:rsidRDefault="0040428A" w:rsidP="0040428A">
      <w:pPr>
        <w:spacing w:line="276" w:lineRule="auto"/>
        <w:rPr>
          <w:rFonts w:ascii="Arial" w:hAnsi="Arial" w:cs="Arial"/>
          <w:b/>
        </w:rPr>
      </w:pPr>
      <w:r w:rsidRPr="00375E61">
        <w:rPr>
          <w:rFonts w:ascii="Arial" w:hAnsi="Arial" w:cs="Arial"/>
          <w:b/>
        </w:rPr>
        <w:t>Deudores diversos por cobrar a corto plazo.</w:t>
      </w:r>
    </w:p>
    <w:p w14:paraId="4AA5B9F6" w14:textId="77777777" w:rsidR="0040428A" w:rsidRPr="00375E61" w:rsidRDefault="0040428A" w:rsidP="004C6477">
      <w:pPr>
        <w:spacing w:line="276" w:lineRule="auto"/>
        <w:rPr>
          <w:rFonts w:ascii="Arial" w:hAnsi="Arial" w:cs="Arial"/>
          <w:bCs/>
          <w:spacing w:val="-1"/>
        </w:rPr>
      </w:pPr>
    </w:p>
    <w:p w14:paraId="6871DBF5" w14:textId="3B87A44E" w:rsidR="0040428A" w:rsidRPr="00375E61" w:rsidRDefault="00490916" w:rsidP="004C6477">
      <w:pPr>
        <w:spacing w:line="276" w:lineRule="auto"/>
        <w:rPr>
          <w:rFonts w:ascii="Arial" w:hAnsi="Arial" w:cs="Arial"/>
          <w:bCs/>
          <w:spacing w:val="-1"/>
          <w:lang w:val="es-ES_tradnl"/>
        </w:rPr>
      </w:pPr>
      <w:r w:rsidRPr="00375E61">
        <w:rPr>
          <w:rFonts w:ascii="Arial" w:hAnsi="Arial" w:cs="Arial"/>
          <w:bCs/>
          <w:spacing w:val="-1"/>
          <w:lang w:val="es-ES_tradnl"/>
        </w:rPr>
        <w:t>A partir del ejercicio 2020</w:t>
      </w:r>
      <w:r w:rsidR="001D491A" w:rsidRPr="00375E61">
        <w:rPr>
          <w:rFonts w:ascii="Arial" w:hAnsi="Arial" w:cs="Arial"/>
          <w:bCs/>
          <w:spacing w:val="-1"/>
          <w:lang w:val="es-ES_tradnl"/>
        </w:rPr>
        <w:t xml:space="preserve"> y en consecuencia a un o</w:t>
      </w:r>
      <w:r w:rsidR="004C6477" w:rsidRPr="00375E61">
        <w:rPr>
          <w:rFonts w:ascii="Arial" w:hAnsi="Arial" w:cs="Arial"/>
          <w:bCs/>
          <w:spacing w:val="-1"/>
          <w:lang w:val="es-ES_tradnl"/>
        </w:rPr>
        <w:t>ficio recibido de la Dirección General  del Organismo de</w:t>
      </w:r>
      <w:r w:rsidR="001D491A" w:rsidRPr="00375E61">
        <w:rPr>
          <w:rFonts w:ascii="Arial" w:hAnsi="Arial" w:cs="Arial"/>
          <w:bCs/>
          <w:spacing w:val="-1"/>
          <w:lang w:val="es-ES_tradnl"/>
        </w:rPr>
        <w:t xml:space="preserve"> la</w:t>
      </w:r>
      <w:r w:rsidR="004C6477" w:rsidRPr="00375E61">
        <w:rPr>
          <w:rFonts w:ascii="Arial" w:hAnsi="Arial" w:cs="Arial"/>
          <w:bCs/>
          <w:spacing w:val="-1"/>
          <w:lang w:val="es-ES_tradnl"/>
        </w:rPr>
        <w:t xml:space="preserve"> Cuen</w:t>
      </w:r>
      <w:r w:rsidR="001D491A" w:rsidRPr="00375E61">
        <w:rPr>
          <w:rFonts w:ascii="Arial" w:hAnsi="Arial" w:cs="Arial"/>
          <w:bCs/>
          <w:spacing w:val="-1"/>
          <w:lang w:val="es-ES_tradnl"/>
        </w:rPr>
        <w:t>ca Lerma Santiago Pacífico perteneciente a la</w:t>
      </w:r>
      <w:r w:rsidR="004C6477" w:rsidRPr="00375E61">
        <w:rPr>
          <w:rFonts w:ascii="Arial" w:hAnsi="Arial" w:cs="Arial"/>
          <w:bCs/>
          <w:spacing w:val="-1"/>
          <w:lang w:val="es-ES_tradnl"/>
        </w:rPr>
        <w:t xml:space="preserve"> CONAG</w:t>
      </w:r>
      <w:r w:rsidR="001D491A" w:rsidRPr="00375E61">
        <w:rPr>
          <w:rFonts w:ascii="Arial" w:hAnsi="Arial" w:cs="Arial"/>
          <w:bCs/>
          <w:spacing w:val="-1"/>
          <w:lang w:val="es-ES_tradnl"/>
        </w:rPr>
        <w:t>UA donde se menciona que para los</w:t>
      </w:r>
      <w:r w:rsidR="004C6477" w:rsidRPr="00375E61">
        <w:rPr>
          <w:rFonts w:ascii="Arial" w:hAnsi="Arial" w:cs="Arial"/>
          <w:bCs/>
          <w:spacing w:val="-1"/>
          <w:lang w:val="es-ES_tradnl"/>
        </w:rPr>
        <w:t xml:space="preserve"> ejercicios</w:t>
      </w:r>
      <w:r w:rsidR="001D491A" w:rsidRPr="00375E61">
        <w:rPr>
          <w:rFonts w:ascii="Arial" w:hAnsi="Arial" w:cs="Arial"/>
          <w:bCs/>
          <w:spacing w:val="-1"/>
          <w:lang w:val="es-ES_tradnl"/>
        </w:rPr>
        <w:t xml:space="preserve"> correspondientes al periodo de</w:t>
      </w:r>
      <w:r w:rsidR="004C6477" w:rsidRPr="00375E61">
        <w:rPr>
          <w:rFonts w:ascii="Arial" w:hAnsi="Arial" w:cs="Arial"/>
          <w:bCs/>
          <w:spacing w:val="-1"/>
          <w:lang w:val="es-ES_tradnl"/>
        </w:rPr>
        <w:t xml:space="preserve"> 2016 a 2019 no se realizará la asignación de los recursos de fondos solicitados del </w:t>
      </w:r>
      <w:r w:rsidR="001D491A" w:rsidRPr="00375E61">
        <w:rPr>
          <w:rFonts w:ascii="Arial" w:hAnsi="Arial" w:cs="Arial"/>
          <w:bCs/>
          <w:spacing w:val="-1"/>
          <w:lang w:val="es-ES_tradnl"/>
        </w:rPr>
        <w:t>“</w:t>
      </w:r>
      <w:r w:rsidR="004C6477" w:rsidRPr="00375E61">
        <w:rPr>
          <w:rFonts w:ascii="Arial" w:hAnsi="Arial" w:cs="Arial"/>
          <w:bCs/>
          <w:spacing w:val="-1"/>
          <w:lang w:val="es-ES_tradnl"/>
        </w:rPr>
        <w:t xml:space="preserve">Programa de </w:t>
      </w:r>
      <w:r w:rsidR="0040428A" w:rsidRPr="00375E61">
        <w:rPr>
          <w:rFonts w:ascii="Arial" w:hAnsi="Arial" w:cs="Arial"/>
          <w:bCs/>
          <w:spacing w:val="-1"/>
          <w:lang w:val="es-ES_tradnl"/>
        </w:rPr>
        <w:t>Devolución</w:t>
      </w:r>
      <w:r w:rsidR="004C6477" w:rsidRPr="00375E61">
        <w:rPr>
          <w:rFonts w:ascii="Arial" w:hAnsi="Arial" w:cs="Arial"/>
          <w:bCs/>
          <w:spacing w:val="-1"/>
          <w:lang w:val="es-ES_tradnl"/>
        </w:rPr>
        <w:t xml:space="preserve"> de Derechos (PRODDER)</w:t>
      </w:r>
      <w:r w:rsidR="001D491A" w:rsidRPr="00375E61">
        <w:rPr>
          <w:rFonts w:ascii="Arial" w:hAnsi="Arial" w:cs="Arial"/>
          <w:bCs/>
          <w:spacing w:val="-1"/>
          <w:lang w:val="es-ES_tradnl"/>
        </w:rPr>
        <w:t>”</w:t>
      </w:r>
      <w:r w:rsidR="004C6477" w:rsidRPr="00375E61">
        <w:rPr>
          <w:rFonts w:ascii="Arial" w:hAnsi="Arial" w:cs="Arial"/>
          <w:bCs/>
          <w:spacing w:val="-1"/>
          <w:lang w:val="es-ES_tradnl"/>
        </w:rPr>
        <w:t xml:space="preserve"> debido a que la Secretaría de Hacienda y Crédito Públ</w:t>
      </w:r>
      <w:r w:rsidR="001D491A" w:rsidRPr="00375E61">
        <w:rPr>
          <w:rFonts w:ascii="Arial" w:hAnsi="Arial" w:cs="Arial"/>
          <w:bCs/>
          <w:spacing w:val="-1"/>
          <w:lang w:val="es-ES_tradnl"/>
        </w:rPr>
        <w:t>ico (SHCP) no otorgó el recurso necesario</w:t>
      </w:r>
      <w:r w:rsidR="004C6477" w:rsidRPr="00375E61">
        <w:rPr>
          <w:rFonts w:ascii="Arial" w:hAnsi="Arial" w:cs="Arial"/>
          <w:bCs/>
          <w:spacing w:val="-1"/>
          <w:lang w:val="es-ES_tradnl"/>
        </w:rPr>
        <w:t xml:space="preserve"> para realizar las asignaciones correspondientes y por autorización de la Junta de Gobierno se realizó la cancelación contable de</w:t>
      </w:r>
      <w:r w:rsidR="0040428A" w:rsidRPr="00375E61">
        <w:rPr>
          <w:rFonts w:ascii="Arial" w:hAnsi="Arial" w:cs="Arial"/>
          <w:bCs/>
          <w:spacing w:val="-1"/>
          <w:lang w:val="es-ES_tradnl"/>
        </w:rPr>
        <w:t xml:space="preserve"> </w:t>
      </w:r>
      <w:r w:rsidR="004C6477" w:rsidRPr="00375E61">
        <w:rPr>
          <w:rFonts w:ascii="Arial" w:hAnsi="Arial" w:cs="Arial"/>
          <w:bCs/>
          <w:spacing w:val="-1"/>
          <w:lang w:val="es-ES_tradnl"/>
        </w:rPr>
        <w:t xml:space="preserve">las cuentas por cobrar </w:t>
      </w:r>
      <w:r w:rsidR="001D491A" w:rsidRPr="00375E61">
        <w:rPr>
          <w:rFonts w:ascii="Arial" w:hAnsi="Arial" w:cs="Arial"/>
          <w:bCs/>
          <w:spacing w:val="-1"/>
          <w:lang w:val="es-ES_tradnl"/>
        </w:rPr>
        <w:t xml:space="preserve">con la </w:t>
      </w:r>
      <w:r w:rsidR="004C6477" w:rsidRPr="00375E61">
        <w:rPr>
          <w:rFonts w:ascii="Arial" w:hAnsi="Arial" w:cs="Arial"/>
          <w:bCs/>
          <w:spacing w:val="-1"/>
          <w:lang w:val="es-ES_tradnl"/>
        </w:rPr>
        <w:t xml:space="preserve">CEA y </w:t>
      </w:r>
      <w:r w:rsidR="001D491A" w:rsidRPr="00375E61">
        <w:rPr>
          <w:rFonts w:ascii="Arial" w:hAnsi="Arial" w:cs="Arial"/>
          <w:bCs/>
          <w:spacing w:val="-1"/>
          <w:lang w:val="es-ES_tradnl"/>
        </w:rPr>
        <w:t>l</w:t>
      </w:r>
      <w:r w:rsidR="004C6477" w:rsidRPr="00375E61">
        <w:rPr>
          <w:rFonts w:ascii="Arial" w:hAnsi="Arial" w:cs="Arial"/>
          <w:bCs/>
          <w:spacing w:val="-1"/>
          <w:lang w:val="es-ES_tradnl"/>
        </w:rPr>
        <w:t>a CONAGUA por los ejercicios mencionados anteriormente</w:t>
      </w:r>
      <w:r w:rsidR="0040428A" w:rsidRPr="00375E61">
        <w:rPr>
          <w:rFonts w:ascii="Arial" w:hAnsi="Arial" w:cs="Arial"/>
          <w:bCs/>
          <w:spacing w:val="-1"/>
          <w:lang w:val="es-ES_tradnl"/>
        </w:rPr>
        <w:t xml:space="preserve"> por los siguientes importes </w:t>
      </w:r>
      <w:r w:rsidR="001D491A" w:rsidRPr="00375E61">
        <w:rPr>
          <w:rFonts w:ascii="Arial" w:hAnsi="Arial" w:cs="Arial"/>
          <w:bCs/>
          <w:spacing w:val="-1"/>
          <w:lang w:val="es-ES_tradnl"/>
        </w:rPr>
        <w:t xml:space="preserve">CONAGUA $37,971,083 y </w:t>
      </w:r>
      <w:r w:rsidR="003E13D7" w:rsidRPr="00375E61">
        <w:rPr>
          <w:rFonts w:ascii="Arial" w:hAnsi="Arial" w:cs="Arial"/>
          <w:bCs/>
          <w:spacing w:val="-1"/>
          <w:lang w:val="es-ES_tradnl"/>
        </w:rPr>
        <w:t>CEA $115,289,</w:t>
      </w:r>
      <w:r w:rsidR="008975E3" w:rsidRPr="00375E61">
        <w:rPr>
          <w:rFonts w:ascii="Arial" w:hAnsi="Arial" w:cs="Arial"/>
          <w:bCs/>
          <w:spacing w:val="-1"/>
          <w:lang w:val="es-ES_tradnl"/>
        </w:rPr>
        <w:t>671.</w:t>
      </w:r>
    </w:p>
    <w:p w14:paraId="731047A1" w14:textId="77777777" w:rsidR="0040428A" w:rsidRPr="00375E61" w:rsidRDefault="0040428A" w:rsidP="004C6477">
      <w:pPr>
        <w:spacing w:line="276" w:lineRule="auto"/>
        <w:rPr>
          <w:rFonts w:ascii="Arial" w:hAnsi="Arial" w:cs="Arial"/>
          <w:bCs/>
          <w:spacing w:val="-1"/>
          <w:lang w:val="es-ES_tradnl"/>
        </w:rPr>
      </w:pPr>
    </w:p>
    <w:p w14:paraId="6A7B4929" w14:textId="1C3070D5" w:rsidR="0040428A" w:rsidRPr="00375E61" w:rsidRDefault="004C6477" w:rsidP="0040428A">
      <w:pPr>
        <w:spacing w:line="276" w:lineRule="auto"/>
        <w:rPr>
          <w:rFonts w:ascii="Arial" w:hAnsi="Arial" w:cs="Arial"/>
          <w:bCs/>
          <w:spacing w:val="-1"/>
          <w:lang w:val="es-ES_tradnl"/>
        </w:rPr>
      </w:pPr>
      <w:r w:rsidRPr="00375E61">
        <w:rPr>
          <w:rFonts w:ascii="Arial" w:hAnsi="Arial" w:cs="Arial"/>
          <w:bCs/>
          <w:spacing w:val="-1"/>
          <w:lang w:val="es-ES_tradnl"/>
        </w:rPr>
        <w:t>Por lo que a</w:t>
      </w:r>
      <w:r w:rsidR="0040428A" w:rsidRPr="00375E61">
        <w:rPr>
          <w:rFonts w:ascii="Arial" w:hAnsi="Arial" w:cs="Arial"/>
          <w:bCs/>
          <w:spacing w:val="-1"/>
          <w:lang w:val="es-ES_tradnl"/>
        </w:rPr>
        <w:t xml:space="preserve"> </w:t>
      </w:r>
      <w:r w:rsidRPr="00375E61">
        <w:rPr>
          <w:rFonts w:ascii="Arial" w:hAnsi="Arial" w:cs="Arial"/>
          <w:bCs/>
          <w:spacing w:val="-1"/>
          <w:lang w:val="es-ES_tradnl"/>
        </w:rPr>
        <w:t>partir del ejercicio 2020</w:t>
      </w:r>
      <w:r w:rsidR="0040428A" w:rsidRPr="00375E61">
        <w:rPr>
          <w:rFonts w:ascii="Arial" w:hAnsi="Arial" w:cs="Arial"/>
          <w:bCs/>
          <w:spacing w:val="-1"/>
          <w:lang w:val="es-ES_tradnl"/>
        </w:rPr>
        <w:t xml:space="preserve"> y con objeto de cumplir con las Normas y Metodología para la determinación de los Momentos Contables de los Ingresos  señalados por la CONAC donde señala que el registro de los ingresos devengados y recaudados se deberá de realizar de manera simultánea  a la</w:t>
      </w:r>
      <w:r w:rsidR="00740867" w:rsidRPr="00375E61">
        <w:rPr>
          <w:rFonts w:ascii="Arial" w:hAnsi="Arial" w:cs="Arial"/>
          <w:bCs/>
          <w:spacing w:val="-1"/>
          <w:lang w:val="es-ES_tradnl"/>
        </w:rPr>
        <w:t xml:space="preserve"> p</w:t>
      </w:r>
      <w:r w:rsidR="0040428A" w:rsidRPr="00375E61">
        <w:rPr>
          <w:rFonts w:ascii="Arial" w:hAnsi="Arial" w:cs="Arial"/>
          <w:bCs/>
          <w:spacing w:val="-1"/>
          <w:lang w:val="es-ES_tradnl"/>
        </w:rPr>
        <w:t xml:space="preserve">ercepción del </w:t>
      </w:r>
      <w:r w:rsidR="00740867" w:rsidRPr="00375E61">
        <w:rPr>
          <w:rFonts w:ascii="Arial" w:hAnsi="Arial" w:cs="Arial"/>
          <w:bCs/>
          <w:spacing w:val="-1"/>
          <w:lang w:val="es-ES_tradnl"/>
        </w:rPr>
        <w:t>r</w:t>
      </w:r>
      <w:r w:rsidR="0040428A" w:rsidRPr="00375E61">
        <w:rPr>
          <w:rFonts w:ascii="Arial" w:hAnsi="Arial" w:cs="Arial"/>
          <w:bCs/>
          <w:spacing w:val="-1"/>
          <w:lang w:val="es-ES_tradnl"/>
        </w:rPr>
        <w:t xml:space="preserve">ecurso. Los ingresos que se perciben por radicación de recursos del programa PRODDER se registrarán al momento que se recauden y de manera trimestral los importes con posibilidad de cobro se presentarán en cuentas de orden para su control. Los importes que no se reciban al </w:t>
      </w:r>
      <w:r w:rsidR="00740867" w:rsidRPr="00375E61">
        <w:rPr>
          <w:rFonts w:ascii="Arial" w:hAnsi="Arial" w:cs="Arial"/>
          <w:bCs/>
          <w:spacing w:val="-1"/>
          <w:lang w:val="es-ES_tradnl"/>
        </w:rPr>
        <w:t>término</w:t>
      </w:r>
      <w:r w:rsidR="0040428A" w:rsidRPr="00375E61">
        <w:rPr>
          <w:rFonts w:ascii="Arial" w:hAnsi="Arial" w:cs="Arial"/>
          <w:bCs/>
          <w:spacing w:val="-1"/>
          <w:lang w:val="es-ES_tradnl"/>
        </w:rPr>
        <w:t xml:space="preserve"> del cierre del programa PRODDER según corresponda se cancelaran de las cuentas de orden.</w:t>
      </w:r>
    </w:p>
    <w:p w14:paraId="16B288E8" w14:textId="77777777" w:rsidR="0040428A" w:rsidRPr="00375E61" w:rsidRDefault="0040428A" w:rsidP="0040428A">
      <w:pPr>
        <w:spacing w:line="276" w:lineRule="auto"/>
        <w:rPr>
          <w:rFonts w:ascii="Arial" w:hAnsi="Arial" w:cs="Arial"/>
          <w:bCs/>
          <w:spacing w:val="-1"/>
          <w:lang w:val="es-ES_tradnl"/>
        </w:rPr>
      </w:pPr>
    </w:p>
    <w:p w14:paraId="54E02B7D" w14:textId="43E89FF6" w:rsidR="0040428A" w:rsidRPr="00375E61" w:rsidRDefault="00740867" w:rsidP="0040428A">
      <w:pPr>
        <w:spacing w:line="276" w:lineRule="auto"/>
        <w:rPr>
          <w:rFonts w:ascii="Arial" w:hAnsi="Arial" w:cs="Arial"/>
          <w:bCs/>
          <w:spacing w:val="-1"/>
          <w:lang w:val="es-ES_tradnl"/>
        </w:rPr>
      </w:pPr>
      <w:r w:rsidRPr="00375E61">
        <w:rPr>
          <w:rFonts w:ascii="Arial" w:hAnsi="Arial" w:cs="Arial"/>
          <w:bCs/>
          <w:spacing w:val="-1"/>
          <w:lang w:val="es-ES_tradnl"/>
        </w:rPr>
        <w:t>Los deudores diversos se componen principalmente por los cobros pendientes de realizar de las tiendas de conveniencia entre otros</w:t>
      </w:r>
      <w:r w:rsidR="00EC6A64" w:rsidRPr="00375E61">
        <w:rPr>
          <w:rFonts w:ascii="Arial" w:hAnsi="Arial" w:cs="Arial"/>
          <w:bCs/>
          <w:spacing w:val="-1"/>
          <w:lang w:val="es-ES_tradnl"/>
        </w:rPr>
        <w:t>, así</w:t>
      </w:r>
      <w:r w:rsidRPr="00375E61">
        <w:rPr>
          <w:rFonts w:ascii="Arial" w:hAnsi="Arial" w:cs="Arial"/>
          <w:bCs/>
          <w:spacing w:val="-1"/>
          <w:lang w:val="es-ES_tradnl"/>
        </w:rPr>
        <w:t xml:space="preserve"> como por los préstam</w:t>
      </w:r>
      <w:r w:rsidR="001D491A" w:rsidRPr="00375E61">
        <w:rPr>
          <w:rFonts w:ascii="Arial" w:hAnsi="Arial" w:cs="Arial"/>
          <w:bCs/>
          <w:spacing w:val="-1"/>
          <w:lang w:val="es-ES_tradnl"/>
        </w:rPr>
        <w:t>os a empleados señalados en el contrato colectivo de t</w:t>
      </w:r>
      <w:r w:rsidRPr="00375E61">
        <w:rPr>
          <w:rFonts w:ascii="Arial" w:hAnsi="Arial" w:cs="Arial"/>
          <w:bCs/>
          <w:spacing w:val="-1"/>
          <w:lang w:val="es-ES_tradnl"/>
        </w:rPr>
        <w:t>rabajo.</w:t>
      </w:r>
    </w:p>
    <w:p w14:paraId="68162A0D" w14:textId="3FBB4327" w:rsidR="0040428A" w:rsidRPr="00375E61" w:rsidRDefault="003D25A1" w:rsidP="004C6477">
      <w:pPr>
        <w:spacing w:line="276" w:lineRule="auto"/>
        <w:rPr>
          <w:rFonts w:ascii="Arial" w:hAnsi="Arial" w:cs="Arial"/>
          <w:b/>
          <w:bCs/>
          <w:spacing w:val="-1"/>
          <w:lang w:val="es-ES"/>
        </w:rPr>
      </w:pPr>
      <w:r w:rsidRPr="00375E61">
        <w:rPr>
          <w:rFonts w:ascii="Arial" w:hAnsi="Arial" w:cs="Arial"/>
          <w:b/>
          <w:bCs/>
          <w:spacing w:val="-1"/>
          <w:lang w:val="es-ES"/>
        </w:rPr>
        <w:t xml:space="preserve"> </w:t>
      </w:r>
    </w:p>
    <w:p w14:paraId="20828EFB" w14:textId="0460E93A" w:rsidR="00FD37F5" w:rsidRPr="00375E61" w:rsidRDefault="00EB5744" w:rsidP="009F48C8">
      <w:pPr>
        <w:spacing w:line="276" w:lineRule="auto"/>
        <w:rPr>
          <w:rFonts w:ascii="Arial" w:hAnsi="Arial" w:cs="Arial"/>
          <w:bCs/>
          <w:spacing w:val="-1"/>
          <w:lang w:val="es-ES_tradnl"/>
        </w:rPr>
      </w:pPr>
      <w:r w:rsidRPr="00375E61">
        <w:rPr>
          <w:rFonts w:ascii="Arial" w:hAnsi="Arial" w:cs="Arial"/>
          <w:bCs/>
          <w:spacing w:val="-1"/>
          <w:lang w:val="es-ES_tradnl"/>
        </w:rPr>
        <w:t xml:space="preserve">Los </w:t>
      </w:r>
      <w:r w:rsidR="000D4748" w:rsidRPr="00375E61">
        <w:rPr>
          <w:rFonts w:ascii="Arial" w:hAnsi="Arial" w:cs="Arial"/>
          <w:bCs/>
          <w:spacing w:val="-1"/>
          <w:lang w:val="es-ES_tradnl"/>
        </w:rPr>
        <w:t>otros derechos a recibir efectivo y equivalentes</w:t>
      </w:r>
      <w:r w:rsidR="0039514F" w:rsidRPr="00375E61">
        <w:rPr>
          <w:rFonts w:ascii="Arial" w:hAnsi="Arial" w:cs="Arial"/>
          <w:bCs/>
          <w:spacing w:val="-1"/>
          <w:lang w:val="es-ES_tradnl"/>
        </w:rPr>
        <w:t xml:space="preserve"> a corto plazo</w:t>
      </w:r>
      <w:r w:rsidRPr="00375E61">
        <w:rPr>
          <w:rFonts w:ascii="Arial" w:hAnsi="Arial" w:cs="Arial"/>
          <w:bCs/>
          <w:spacing w:val="-1"/>
          <w:lang w:val="es-ES_tradnl"/>
        </w:rPr>
        <w:t>, corresponden al I</w:t>
      </w:r>
      <w:r w:rsidR="008C0956" w:rsidRPr="00375E61">
        <w:rPr>
          <w:rFonts w:ascii="Arial" w:hAnsi="Arial" w:cs="Arial"/>
          <w:bCs/>
          <w:spacing w:val="-1"/>
          <w:lang w:val="es-ES_tradnl"/>
        </w:rPr>
        <w:t xml:space="preserve">VA pendiente de Acreditar </w:t>
      </w:r>
      <w:r w:rsidR="004B12D5" w:rsidRPr="00375E61">
        <w:rPr>
          <w:rFonts w:ascii="Arial" w:hAnsi="Arial" w:cs="Arial"/>
          <w:bCs/>
          <w:spacing w:val="-1"/>
          <w:lang w:val="es-ES_tradnl"/>
        </w:rPr>
        <w:t>por la cantidad de</w:t>
      </w:r>
      <w:r w:rsidR="009C0C11" w:rsidRPr="00375E61">
        <w:rPr>
          <w:rFonts w:ascii="Arial" w:hAnsi="Arial" w:cs="Arial"/>
          <w:bCs/>
          <w:spacing w:val="-1"/>
          <w:lang w:val="es-ES_tradnl"/>
        </w:rPr>
        <w:t xml:space="preserve"> $47,303,660</w:t>
      </w:r>
      <w:r w:rsidR="00D41481" w:rsidRPr="00375E61">
        <w:rPr>
          <w:rFonts w:ascii="Arial" w:hAnsi="Arial" w:cs="Arial"/>
          <w:bCs/>
          <w:spacing w:val="-1"/>
          <w:lang w:val="es-ES_tradnl"/>
        </w:rPr>
        <w:t xml:space="preserve"> </w:t>
      </w:r>
      <w:r w:rsidR="004B12D5" w:rsidRPr="00375E61">
        <w:rPr>
          <w:rFonts w:ascii="Arial" w:hAnsi="Arial" w:cs="Arial"/>
          <w:bCs/>
          <w:spacing w:val="-1"/>
          <w:lang w:val="es-ES_tradnl"/>
        </w:rPr>
        <w:t xml:space="preserve">y </w:t>
      </w:r>
      <w:r w:rsidRPr="00375E61">
        <w:rPr>
          <w:rFonts w:ascii="Arial" w:hAnsi="Arial" w:cs="Arial"/>
          <w:bCs/>
          <w:spacing w:val="-1"/>
          <w:lang w:val="es-ES_tradnl"/>
        </w:rPr>
        <w:t xml:space="preserve">de IVA a favor declarado al Servicio de Administración Tributaria, </w:t>
      </w:r>
      <w:r w:rsidR="004B12D5" w:rsidRPr="00375E61">
        <w:rPr>
          <w:rFonts w:ascii="Arial" w:hAnsi="Arial" w:cs="Arial"/>
          <w:bCs/>
          <w:spacing w:val="-1"/>
          <w:lang w:val="es-ES_tradnl"/>
        </w:rPr>
        <w:t>hasta por un total de $</w:t>
      </w:r>
      <w:r w:rsidR="00D41481" w:rsidRPr="00375E61">
        <w:rPr>
          <w:rFonts w:ascii="Arial" w:hAnsi="Arial" w:cs="Arial"/>
          <w:bCs/>
          <w:spacing w:val="-1"/>
          <w:lang w:val="es-ES_tradnl"/>
        </w:rPr>
        <w:t>2</w:t>
      </w:r>
      <w:r w:rsidR="009C0C11" w:rsidRPr="00375E61">
        <w:rPr>
          <w:rFonts w:ascii="Arial" w:hAnsi="Arial" w:cs="Arial"/>
          <w:bCs/>
          <w:spacing w:val="-1"/>
          <w:lang w:val="es-ES_tradnl"/>
        </w:rPr>
        <w:t>4</w:t>
      </w:r>
      <w:r w:rsidR="00D41481" w:rsidRPr="00375E61">
        <w:rPr>
          <w:rFonts w:ascii="Arial" w:hAnsi="Arial" w:cs="Arial"/>
          <w:bCs/>
          <w:spacing w:val="-1"/>
          <w:lang w:val="es-ES_tradnl"/>
        </w:rPr>
        <w:t>1</w:t>
      </w:r>
      <w:r w:rsidR="009C0C11" w:rsidRPr="00375E61">
        <w:rPr>
          <w:rFonts w:ascii="Arial" w:hAnsi="Arial" w:cs="Arial"/>
          <w:bCs/>
          <w:spacing w:val="-1"/>
          <w:lang w:val="es-ES_tradnl"/>
        </w:rPr>
        <w:t>,257,028</w:t>
      </w:r>
      <w:r w:rsidR="004B12D5" w:rsidRPr="00375E61">
        <w:rPr>
          <w:rFonts w:ascii="Arial" w:hAnsi="Arial" w:cs="Arial"/>
          <w:bCs/>
          <w:spacing w:val="-1"/>
          <w:lang w:val="es-ES_tradnl"/>
        </w:rPr>
        <w:t xml:space="preserve"> cuyo</w:t>
      </w:r>
      <w:r w:rsidRPr="00375E61">
        <w:rPr>
          <w:rFonts w:ascii="Arial" w:hAnsi="Arial" w:cs="Arial"/>
          <w:bCs/>
          <w:spacing w:val="-1"/>
          <w:lang w:val="es-ES_tradnl"/>
        </w:rPr>
        <w:t xml:space="preserve"> saldo está integrado principalmente por el IVA a favor del mes de </w:t>
      </w:r>
      <w:r w:rsidR="003E45F6" w:rsidRPr="00375E61">
        <w:rPr>
          <w:rFonts w:ascii="Arial" w:hAnsi="Arial" w:cs="Arial"/>
          <w:bCs/>
          <w:spacing w:val="-1"/>
          <w:lang w:val="es-ES_tradnl"/>
        </w:rPr>
        <w:t>noviembre de 2018</w:t>
      </w:r>
      <w:r w:rsidRPr="00375E61">
        <w:rPr>
          <w:rFonts w:ascii="Arial" w:hAnsi="Arial" w:cs="Arial"/>
          <w:bCs/>
          <w:spacing w:val="-1"/>
          <w:lang w:val="es-ES_tradnl"/>
        </w:rPr>
        <w:t xml:space="preserve"> por la cantidad de </w:t>
      </w:r>
      <w:r w:rsidR="00C11551" w:rsidRPr="00375E61">
        <w:rPr>
          <w:rFonts w:ascii="Arial" w:hAnsi="Arial" w:cs="Arial"/>
          <w:bCs/>
          <w:spacing w:val="-1"/>
          <w:lang w:val="es-ES_tradnl"/>
        </w:rPr>
        <w:t>$</w:t>
      </w:r>
      <w:r w:rsidR="003E45F6" w:rsidRPr="00375E61">
        <w:rPr>
          <w:rFonts w:ascii="Arial" w:hAnsi="Arial" w:cs="Arial"/>
          <w:bCs/>
          <w:spacing w:val="-1"/>
          <w:lang w:val="es-ES_tradnl"/>
        </w:rPr>
        <w:t>3</w:t>
      </w:r>
      <w:r w:rsidR="001374A4" w:rsidRPr="00375E61">
        <w:rPr>
          <w:rFonts w:ascii="Arial" w:hAnsi="Arial" w:cs="Arial"/>
          <w:bCs/>
          <w:spacing w:val="-1"/>
          <w:lang w:val="es-ES_tradnl"/>
        </w:rPr>
        <w:t>7</w:t>
      </w:r>
      <w:r w:rsidR="003E45F6" w:rsidRPr="00375E61">
        <w:rPr>
          <w:rFonts w:ascii="Arial" w:hAnsi="Arial" w:cs="Arial"/>
          <w:bCs/>
          <w:spacing w:val="-1"/>
          <w:lang w:val="es-ES_tradnl"/>
        </w:rPr>
        <w:t>,</w:t>
      </w:r>
      <w:r w:rsidR="001374A4" w:rsidRPr="00375E61">
        <w:rPr>
          <w:rFonts w:ascii="Arial" w:hAnsi="Arial" w:cs="Arial"/>
          <w:bCs/>
          <w:spacing w:val="-1"/>
          <w:lang w:val="es-ES_tradnl"/>
        </w:rPr>
        <w:t>136</w:t>
      </w:r>
      <w:r w:rsidR="003E45F6" w:rsidRPr="00375E61">
        <w:rPr>
          <w:rFonts w:ascii="Arial" w:hAnsi="Arial" w:cs="Arial"/>
          <w:bCs/>
          <w:spacing w:val="-1"/>
          <w:lang w:val="es-ES_tradnl"/>
        </w:rPr>
        <w:t>,</w:t>
      </w:r>
      <w:r w:rsidR="001374A4" w:rsidRPr="00375E61">
        <w:rPr>
          <w:rFonts w:ascii="Arial" w:hAnsi="Arial" w:cs="Arial"/>
          <w:bCs/>
          <w:spacing w:val="-1"/>
          <w:lang w:val="es-ES_tradnl"/>
        </w:rPr>
        <w:t>309</w:t>
      </w:r>
      <w:r w:rsidR="004B12D5" w:rsidRPr="00375E61">
        <w:rPr>
          <w:rFonts w:ascii="Arial" w:hAnsi="Arial" w:cs="Arial"/>
          <w:bCs/>
          <w:spacing w:val="-1"/>
          <w:lang w:val="es-ES_tradnl"/>
        </w:rPr>
        <w:t xml:space="preserve"> y del mes de diciembre 201</w:t>
      </w:r>
      <w:r w:rsidR="00C4472B" w:rsidRPr="00375E61">
        <w:rPr>
          <w:rFonts w:ascii="Arial" w:hAnsi="Arial" w:cs="Arial"/>
          <w:bCs/>
          <w:spacing w:val="-1"/>
          <w:lang w:val="es-ES_tradnl"/>
        </w:rPr>
        <w:t>9</w:t>
      </w:r>
      <w:r w:rsidR="004B12D5" w:rsidRPr="00375E61">
        <w:rPr>
          <w:rFonts w:ascii="Arial" w:hAnsi="Arial" w:cs="Arial"/>
          <w:bCs/>
          <w:spacing w:val="-1"/>
          <w:lang w:val="es-ES_tradnl"/>
        </w:rPr>
        <w:t xml:space="preserve"> por la cantidad de $</w:t>
      </w:r>
      <w:r w:rsidR="00C4472B" w:rsidRPr="00375E61">
        <w:rPr>
          <w:rFonts w:ascii="Arial" w:hAnsi="Arial" w:cs="Arial"/>
          <w:bCs/>
          <w:spacing w:val="-1"/>
          <w:lang w:val="es-ES_tradnl"/>
        </w:rPr>
        <w:t>35,197,260.</w:t>
      </w:r>
    </w:p>
    <w:p w14:paraId="2332C32A" w14:textId="77777777" w:rsidR="00736D35" w:rsidRPr="00375E61" w:rsidRDefault="00736D35" w:rsidP="009F48C8">
      <w:pPr>
        <w:shd w:val="clear" w:color="auto" w:fill="FFFFFF"/>
        <w:spacing w:line="276" w:lineRule="auto"/>
        <w:rPr>
          <w:rFonts w:ascii="Arial" w:hAnsi="Arial" w:cs="Arial"/>
          <w:bCs/>
          <w:spacing w:val="-1"/>
          <w:lang w:val="es-ES_tradnl"/>
        </w:rPr>
      </w:pPr>
    </w:p>
    <w:p w14:paraId="2B5EA989" w14:textId="77777777" w:rsidR="00540688" w:rsidRDefault="00540688" w:rsidP="0006734A">
      <w:pPr>
        <w:spacing w:line="276" w:lineRule="auto"/>
        <w:rPr>
          <w:rFonts w:ascii="Arial" w:hAnsi="Arial" w:cs="Arial"/>
          <w:b/>
          <w:lang w:val="es-ES_tradnl"/>
        </w:rPr>
      </w:pPr>
    </w:p>
    <w:p w14:paraId="345593D6" w14:textId="77777777" w:rsidR="00024D83" w:rsidRPr="00375E61" w:rsidRDefault="00024D83" w:rsidP="0006734A">
      <w:pPr>
        <w:spacing w:line="276" w:lineRule="auto"/>
        <w:rPr>
          <w:rFonts w:ascii="Arial" w:hAnsi="Arial" w:cs="Arial"/>
          <w:b/>
          <w:lang w:val="es-ES_tradnl"/>
        </w:rPr>
      </w:pPr>
    </w:p>
    <w:p w14:paraId="187DAF6A" w14:textId="7522B81E" w:rsidR="00000C27" w:rsidRPr="00375E61" w:rsidRDefault="000D4748" w:rsidP="0006734A">
      <w:pPr>
        <w:spacing w:line="276" w:lineRule="auto"/>
        <w:rPr>
          <w:rFonts w:ascii="Arial" w:hAnsi="Arial" w:cs="Arial"/>
          <w:b/>
        </w:rPr>
      </w:pPr>
      <w:r w:rsidRPr="00375E61">
        <w:rPr>
          <w:rFonts w:ascii="Arial" w:hAnsi="Arial" w:cs="Arial"/>
          <w:b/>
        </w:rPr>
        <w:lastRenderedPageBreak/>
        <w:t>Derechos a recibir bienes o</w:t>
      </w:r>
      <w:r w:rsidR="00000C27" w:rsidRPr="00375E61">
        <w:rPr>
          <w:rFonts w:ascii="Arial" w:hAnsi="Arial" w:cs="Arial"/>
          <w:b/>
        </w:rPr>
        <w:t xml:space="preserve"> servicios.</w:t>
      </w:r>
    </w:p>
    <w:p w14:paraId="699ABD9D" w14:textId="4E4D6B85" w:rsidR="00130FF2" w:rsidRPr="00375E61" w:rsidRDefault="00130FF2" w:rsidP="0006734A">
      <w:pPr>
        <w:spacing w:line="276" w:lineRule="auto"/>
        <w:rPr>
          <w:rFonts w:ascii="Arial" w:hAnsi="Arial" w:cs="Arial"/>
        </w:rPr>
      </w:pPr>
      <w:r w:rsidRPr="00375E61">
        <w:rPr>
          <w:rFonts w:ascii="Arial" w:hAnsi="Arial" w:cs="Arial"/>
        </w:rPr>
        <w:t>Los derechos a recibir bienes y servicios corresponden a anticipos a proveedores de bienes muebles e inmuebles y a contratistas</w:t>
      </w:r>
      <w:r w:rsidR="008864EA" w:rsidRPr="00375E61">
        <w:rPr>
          <w:rFonts w:ascii="Arial" w:hAnsi="Arial" w:cs="Arial"/>
        </w:rPr>
        <w:t xml:space="preserve"> y es</w:t>
      </w:r>
      <w:r w:rsidR="00434A9B" w:rsidRPr="00375E61">
        <w:rPr>
          <w:rFonts w:ascii="Arial" w:hAnsi="Arial" w:cs="Arial"/>
        </w:rPr>
        <w:t xml:space="preserve">tán valuados en </w:t>
      </w:r>
      <w:r w:rsidR="00EC6A64" w:rsidRPr="00375E61">
        <w:rPr>
          <w:rFonts w:ascii="Arial" w:hAnsi="Arial" w:cs="Arial"/>
        </w:rPr>
        <w:t xml:space="preserve">la </w:t>
      </w:r>
      <w:r w:rsidR="00434A9B" w:rsidRPr="00375E61">
        <w:rPr>
          <w:rFonts w:ascii="Arial" w:hAnsi="Arial" w:cs="Arial"/>
        </w:rPr>
        <w:t xml:space="preserve">cantidad de </w:t>
      </w:r>
      <w:r w:rsidR="00663B6F" w:rsidRPr="00375E61">
        <w:rPr>
          <w:rFonts w:ascii="Arial" w:hAnsi="Arial" w:cs="Arial"/>
        </w:rPr>
        <w:t>$</w:t>
      </w:r>
      <w:r w:rsidR="00490E92" w:rsidRPr="00375E61">
        <w:rPr>
          <w:rFonts w:ascii="Arial" w:hAnsi="Arial" w:cs="Arial"/>
        </w:rPr>
        <w:t>41,774,793</w:t>
      </w:r>
      <w:r w:rsidR="009F7024" w:rsidRPr="00375E61">
        <w:rPr>
          <w:rFonts w:ascii="Arial" w:hAnsi="Arial" w:cs="Arial"/>
        </w:rPr>
        <w:t xml:space="preserve"> se integran de la siguiente manera:</w:t>
      </w:r>
    </w:p>
    <w:p w14:paraId="76DB0801" w14:textId="77777777" w:rsidR="00EB3AA1" w:rsidRDefault="00EB3AA1" w:rsidP="0006734A">
      <w:pPr>
        <w:spacing w:line="276" w:lineRule="auto"/>
        <w:rPr>
          <w:rFonts w:ascii="Arial" w:hAnsi="Arial" w:cs="Arial"/>
        </w:rPr>
      </w:pPr>
    </w:p>
    <w:p w14:paraId="3057DE72" w14:textId="77777777" w:rsidR="00C06359" w:rsidRPr="00375E61" w:rsidRDefault="00C06359" w:rsidP="0006734A">
      <w:pPr>
        <w:spacing w:line="276" w:lineRule="auto"/>
        <w:rPr>
          <w:rFonts w:ascii="Arial" w:hAnsi="Arial" w:cs="Arial"/>
        </w:rPr>
      </w:pPr>
    </w:p>
    <w:p w14:paraId="2C4C9089" w14:textId="5EB730A1" w:rsidR="009F7024" w:rsidRPr="00375E61" w:rsidRDefault="00490E92" w:rsidP="0006734A">
      <w:pPr>
        <w:spacing w:line="276" w:lineRule="auto"/>
        <w:rPr>
          <w:rFonts w:ascii="Arial" w:hAnsi="Arial" w:cs="Arial"/>
        </w:rPr>
      </w:pPr>
      <w:r w:rsidRPr="00375E61">
        <w:rPr>
          <w:noProof/>
          <w:lang w:eastAsia="es-MX"/>
        </w:rPr>
        <w:drawing>
          <wp:inline distT="0" distB="0" distL="0" distR="0" wp14:anchorId="0270968A" wp14:editId="60463420">
            <wp:extent cx="5972175" cy="1573621"/>
            <wp:effectExtent l="0" t="0" r="0" b="762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2175" cy="1573621"/>
                    </a:xfrm>
                    <a:prstGeom prst="rect">
                      <a:avLst/>
                    </a:prstGeom>
                    <a:noFill/>
                    <a:ln>
                      <a:noFill/>
                    </a:ln>
                  </pic:spPr>
                </pic:pic>
              </a:graphicData>
            </a:graphic>
          </wp:inline>
        </w:drawing>
      </w:r>
    </w:p>
    <w:p w14:paraId="718848D1" w14:textId="77777777" w:rsidR="008019CE" w:rsidRPr="00375E61" w:rsidRDefault="008019CE" w:rsidP="000D4748">
      <w:pPr>
        <w:spacing w:line="276" w:lineRule="auto"/>
        <w:rPr>
          <w:rFonts w:ascii="Arial" w:hAnsi="Arial" w:cs="Arial"/>
          <w:b/>
        </w:rPr>
      </w:pPr>
    </w:p>
    <w:p w14:paraId="145E7290" w14:textId="77777777" w:rsidR="008019CE" w:rsidRPr="00375E61" w:rsidRDefault="008019CE" w:rsidP="000D4748">
      <w:pPr>
        <w:spacing w:line="276" w:lineRule="auto"/>
        <w:rPr>
          <w:rFonts w:ascii="Arial" w:hAnsi="Arial" w:cs="Arial"/>
          <w:b/>
        </w:rPr>
      </w:pPr>
    </w:p>
    <w:p w14:paraId="62946D1C" w14:textId="77777777" w:rsidR="000D4748" w:rsidRPr="00375E61" w:rsidRDefault="000D4748" w:rsidP="000D4748">
      <w:pPr>
        <w:spacing w:line="276" w:lineRule="auto"/>
        <w:rPr>
          <w:rFonts w:ascii="Arial" w:hAnsi="Arial" w:cs="Arial"/>
          <w:b/>
        </w:rPr>
      </w:pPr>
      <w:r w:rsidRPr="00375E61">
        <w:rPr>
          <w:rFonts w:ascii="Arial" w:hAnsi="Arial" w:cs="Arial"/>
          <w:b/>
        </w:rPr>
        <w:t>Inventarios</w:t>
      </w:r>
    </w:p>
    <w:p w14:paraId="732AA9CE" w14:textId="5533AE82" w:rsidR="000D4748" w:rsidRPr="00375E61" w:rsidRDefault="001D491A" w:rsidP="000D4748">
      <w:pPr>
        <w:spacing w:line="276" w:lineRule="auto"/>
        <w:rPr>
          <w:rFonts w:ascii="Arial" w:hAnsi="Arial" w:cs="Arial"/>
        </w:rPr>
      </w:pPr>
      <w:r w:rsidRPr="00375E61">
        <w:rPr>
          <w:rFonts w:ascii="Arial" w:hAnsi="Arial" w:cs="Arial"/>
        </w:rPr>
        <w:t>El importe presentado en el estado de situación f</w:t>
      </w:r>
      <w:r w:rsidR="000D4748" w:rsidRPr="00375E61">
        <w:rPr>
          <w:rFonts w:ascii="Arial" w:hAnsi="Arial" w:cs="Arial"/>
        </w:rPr>
        <w:t>inanciera, corresponde a los medidores de consumo de agua disponibles para ser instalados.</w:t>
      </w:r>
    </w:p>
    <w:p w14:paraId="252C10D6" w14:textId="77777777" w:rsidR="00600AB0" w:rsidRDefault="00600AB0" w:rsidP="0006734A">
      <w:pPr>
        <w:spacing w:line="276" w:lineRule="auto"/>
        <w:rPr>
          <w:rFonts w:ascii="Arial" w:hAnsi="Arial" w:cs="Arial"/>
          <w:b/>
        </w:rPr>
      </w:pPr>
    </w:p>
    <w:p w14:paraId="35FD9328" w14:textId="77777777" w:rsidR="00C06359" w:rsidRPr="00375E61" w:rsidRDefault="00C06359" w:rsidP="0006734A">
      <w:pPr>
        <w:spacing w:line="276" w:lineRule="auto"/>
        <w:rPr>
          <w:rFonts w:ascii="Arial" w:hAnsi="Arial" w:cs="Arial"/>
          <w:b/>
        </w:rPr>
      </w:pPr>
    </w:p>
    <w:p w14:paraId="63DF708B" w14:textId="77777777" w:rsidR="0087477F" w:rsidRPr="00375E61" w:rsidRDefault="00894749" w:rsidP="0006734A">
      <w:pPr>
        <w:spacing w:line="276" w:lineRule="auto"/>
        <w:rPr>
          <w:rFonts w:ascii="Arial" w:hAnsi="Arial" w:cs="Arial"/>
          <w:b/>
        </w:rPr>
      </w:pPr>
      <w:r w:rsidRPr="00375E61">
        <w:rPr>
          <w:rFonts w:ascii="Arial" w:hAnsi="Arial" w:cs="Arial"/>
          <w:b/>
        </w:rPr>
        <w:t>Almacén</w:t>
      </w:r>
    </w:p>
    <w:p w14:paraId="0DED6B27" w14:textId="762B7B3A" w:rsidR="004C6B90" w:rsidRPr="00375E61" w:rsidRDefault="00625280" w:rsidP="0006734A">
      <w:pPr>
        <w:shd w:val="clear" w:color="auto" w:fill="FFFFFF"/>
        <w:spacing w:line="276" w:lineRule="auto"/>
        <w:rPr>
          <w:rFonts w:ascii="Arial" w:hAnsi="Arial" w:cs="Arial"/>
          <w:lang w:val="es-ES_tradnl"/>
        </w:rPr>
      </w:pPr>
      <w:r w:rsidRPr="00375E61">
        <w:rPr>
          <w:rFonts w:ascii="Arial" w:hAnsi="Arial" w:cs="Arial"/>
          <w:lang w:val="es-ES_tradnl"/>
        </w:rPr>
        <w:t>L</w:t>
      </w:r>
      <w:r w:rsidR="004C6B90" w:rsidRPr="00375E61">
        <w:rPr>
          <w:rFonts w:ascii="Arial" w:hAnsi="Arial" w:cs="Arial"/>
          <w:lang w:val="es-ES_tradnl"/>
        </w:rPr>
        <w:t xml:space="preserve">os almacenes representan el valor de los materiales y suministros para el consumo del Organismo para </w:t>
      </w:r>
      <w:r w:rsidR="00242810">
        <w:rPr>
          <w:rFonts w:ascii="Arial" w:hAnsi="Arial" w:cs="Arial"/>
          <w:lang w:val="es-ES_tradnl"/>
        </w:rPr>
        <w:t>el desempeño de sus actividades</w:t>
      </w:r>
      <w:r w:rsidR="004C6B90" w:rsidRPr="00375E61">
        <w:rPr>
          <w:rFonts w:ascii="Arial" w:hAnsi="Arial" w:cs="Arial"/>
          <w:lang w:val="es-ES_tradnl"/>
        </w:rPr>
        <w:t xml:space="preserve"> y se integran como sigue:</w:t>
      </w:r>
    </w:p>
    <w:p w14:paraId="7286E72A" w14:textId="77777777" w:rsidR="00754DC3" w:rsidRDefault="00754DC3" w:rsidP="0006734A">
      <w:pPr>
        <w:shd w:val="clear" w:color="auto" w:fill="FFFFFF"/>
        <w:spacing w:line="276" w:lineRule="auto"/>
        <w:rPr>
          <w:rFonts w:ascii="Arial" w:hAnsi="Arial" w:cs="Arial"/>
          <w:lang w:val="es-ES_tradnl"/>
        </w:rPr>
      </w:pPr>
    </w:p>
    <w:p w14:paraId="5C0333E8" w14:textId="77777777" w:rsidR="00C06359" w:rsidRPr="00375E61" w:rsidRDefault="00C06359" w:rsidP="0006734A">
      <w:pPr>
        <w:shd w:val="clear" w:color="auto" w:fill="FFFFFF"/>
        <w:spacing w:line="276" w:lineRule="auto"/>
        <w:rPr>
          <w:rFonts w:ascii="Arial" w:hAnsi="Arial" w:cs="Arial"/>
          <w:lang w:val="es-ES_tradnl"/>
        </w:rPr>
      </w:pPr>
    </w:p>
    <w:p w14:paraId="3D0BD7B3" w14:textId="65EC14B1" w:rsidR="00130FF2" w:rsidRPr="00375E61" w:rsidRDefault="00490E92" w:rsidP="00130FF2">
      <w:pPr>
        <w:shd w:val="clear" w:color="auto" w:fill="FFFFFF"/>
        <w:spacing w:line="276" w:lineRule="auto"/>
        <w:rPr>
          <w:rFonts w:ascii="Arial" w:hAnsi="Arial" w:cs="Arial"/>
          <w:b/>
          <w:bCs/>
          <w:lang w:val="es-ES_tradnl"/>
        </w:rPr>
      </w:pPr>
      <w:r w:rsidRPr="00375E61">
        <w:rPr>
          <w:noProof/>
          <w:lang w:eastAsia="es-MX"/>
        </w:rPr>
        <w:drawing>
          <wp:inline distT="0" distB="0" distL="0" distR="0" wp14:anchorId="345203D8" wp14:editId="08FF4DD2">
            <wp:extent cx="5972175" cy="2211217"/>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2175" cy="2211217"/>
                    </a:xfrm>
                    <a:prstGeom prst="rect">
                      <a:avLst/>
                    </a:prstGeom>
                    <a:noFill/>
                    <a:ln>
                      <a:noFill/>
                    </a:ln>
                  </pic:spPr>
                </pic:pic>
              </a:graphicData>
            </a:graphic>
          </wp:inline>
        </w:drawing>
      </w:r>
    </w:p>
    <w:p w14:paraId="3D2BE6B2" w14:textId="77777777" w:rsidR="000D4748" w:rsidRPr="00375E61" w:rsidRDefault="000D4748" w:rsidP="00130FF2">
      <w:pPr>
        <w:shd w:val="clear" w:color="auto" w:fill="FFFFFF"/>
        <w:spacing w:line="276" w:lineRule="auto"/>
        <w:rPr>
          <w:rFonts w:ascii="Arial" w:hAnsi="Arial" w:cs="Arial"/>
          <w:b/>
          <w:bCs/>
          <w:lang w:val="es-ES_tradnl"/>
        </w:rPr>
      </w:pPr>
    </w:p>
    <w:p w14:paraId="6D9290FC" w14:textId="77777777" w:rsidR="000239B3" w:rsidRPr="00375E61" w:rsidRDefault="000239B3" w:rsidP="000239B3">
      <w:pPr>
        <w:shd w:val="clear" w:color="auto" w:fill="FFFFFF"/>
        <w:spacing w:line="276" w:lineRule="auto"/>
        <w:rPr>
          <w:rFonts w:ascii="Arial" w:hAnsi="Arial" w:cs="Arial"/>
          <w:b/>
          <w:bCs/>
          <w:lang w:val="es-ES_tradnl"/>
        </w:rPr>
      </w:pPr>
      <w:r w:rsidRPr="00375E61">
        <w:rPr>
          <w:rFonts w:ascii="Arial" w:hAnsi="Arial" w:cs="Arial"/>
          <w:b/>
          <w:bCs/>
          <w:lang w:val="es-ES_tradnl"/>
        </w:rPr>
        <w:t>Inversiones financieras a largo plazo</w:t>
      </w:r>
    </w:p>
    <w:p w14:paraId="2AD0FED9" w14:textId="60E252AC" w:rsidR="000239B3" w:rsidRPr="00375E61" w:rsidRDefault="000239B3" w:rsidP="004E674B">
      <w:pPr>
        <w:spacing w:line="276" w:lineRule="auto"/>
        <w:rPr>
          <w:rFonts w:ascii="Arial" w:hAnsi="Arial" w:cs="Arial"/>
        </w:rPr>
      </w:pPr>
      <w:r w:rsidRPr="00375E61">
        <w:rPr>
          <w:rFonts w:ascii="Arial" w:hAnsi="Arial" w:cs="Arial"/>
        </w:rPr>
        <w:t xml:space="preserve">Representa el monto de los recursos, netos de gastos, destinados a los fideicomisos irrevocables de administración y </w:t>
      </w:r>
      <w:r w:rsidR="00156FB6" w:rsidRPr="00375E61">
        <w:rPr>
          <w:rFonts w:ascii="Arial" w:hAnsi="Arial" w:cs="Arial"/>
        </w:rPr>
        <w:t xml:space="preserve">fuentes alternas de pago, no empresariales y no financieras, </w:t>
      </w:r>
      <w:r w:rsidR="000E7C22" w:rsidRPr="00375E61">
        <w:rPr>
          <w:rFonts w:ascii="Arial" w:hAnsi="Arial" w:cs="Arial"/>
        </w:rPr>
        <w:t xml:space="preserve">principalmente las </w:t>
      </w:r>
      <w:r w:rsidR="00156FB6" w:rsidRPr="00375E61">
        <w:rPr>
          <w:rFonts w:ascii="Arial" w:hAnsi="Arial" w:cs="Arial"/>
        </w:rPr>
        <w:t>establecidas</w:t>
      </w:r>
      <w:r w:rsidRPr="00375E61">
        <w:rPr>
          <w:rFonts w:ascii="Arial" w:hAnsi="Arial" w:cs="Arial"/>
        </w:rPr>
        <w:t xml:space="preserve"> para garantizar el pago a instituciones que resulten acreedoras del SIAPA en virtud de financiamientos otorgados a este.</w:t>
      </w:r>
    </w:p>
    <w:p w14:paraId="50027BCC" w14:textId="77777777" w:rsidR="000239B3" w:rsidRPr="00375E61" w:rsidRDefault="000239B3" w:rsidP="004E674B">
      <w:pPr>
        <w:spacing w:line="276" w:lineRule="auto"/>
        <w:rPr>
          <w:rFonts w:ascii="Arial" w:hAnsi="Arial" w:cs="Arial"/>
        </w:rPr>
      </w:pPr>
    </w:p>
    <w:p w14:paraId="1481AB5E" w14:textId="725083D2" w:rsidR="00906381" w:rsidRPr="00375E61" w:rsidRDefault="00906381" w:rsidP="004E674B">
      <w:pPr>
        <w:spacing w:line="276" w:lineRule="auto"/>
        <w:rPr>
          <w:rFonts w:ascii="Arial" w:hAnsi="Arial" w:cs="Arial"/>
        </w:rPr>
      </w:pPr>
    </w:p>
    <w:p w14:paraId="5294FB00" w14:textId="1DC6E9B9" w:rsidR="000E1B92" w:rsidRPr="00375E61" w:rsidRDefault="00490E92" w:rsidP="00130FF2">
      <w:pPr>
        <w:shd w:val="clear" w:color="auto" w:fill="FFFFFF"/>
        <w:spacing w:line="276" w:lineRule="auto"/>
        <w:rPr>
          <w:rFonts w:ascii="Arial" w:hAnsi="Arial" w:cs="Arial"/>
          <w:b/>
          <w:bCs/>
        </w:rPr>
      </w:pPr>
      <w:r w:rsidRPr="00375E61">
        <w:rPr>
          <w:noProof/>
          <w:lang w:eastAsia="es-MX"/>
        </w:rPr>
        <w:drawing>
          <wp:inline distT="0" distB="0" distL="0" distR="0" wp14:anchorId="43DD6719" wp14:editId="2833029E">
            <wp:extent cx="5972175" cy="1896823"/>
            <wp:effectExtent l="0" t="0" r="0" b="825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2175" cy="1896823"/>
                    </a:xfrm>
                    <a:prstGeom prst="rect">
                      <a:avLst/>
                    </a:prstGeom>
                    <a:noFill/>
                    <a:ln>
                      <a:noFill/>
                    </a:ln>
                  </pic:spPr>
                </pic:pic>
              </a:graphicData>
            </a:graphic>
          </wp:inline>
        </w:drawing>
      </w:r>
    </w:p>
    <w:p w14:paraId="0A542870" w14:textId="77777777" w:rsidR="000239B3" w:rsidRPr="00375E61" w:rsidRDefault="000239B3" w:rsidP="00130FF2">
      <w:pPr>
        <w:shd w:val="clear" w:color="auto" w:fill="FFFFFF"/>
        <w:spacing w:line="276" w:lineRule="auto"/>
        <w:rPr>
          <w:rFonts w:ascii="Arial" w:hAnsi="Arial" w:cs="Arial"/>
          <w:b/>
          <w:bCs/>
          <w:lang w:val="es-ES_tradnl"/>
        </w:rPr>
      </w:pPr>
    </w:p>
    <w:p w14:paraId="6D66D42D" w14:textId="77777777" w:rsidR="008B253F" w:rsidRPr="00375E61" w:rsidRDefault="008B253F" w:rsidP="00FB78A5">
      <w:pPr>
        <w:shd w:val="clear" w:color="auto" w:fill="FFFFFF"/>
        <w:spacing w:line="276" w:lineRule="auto"/>
        <w:rPr>
          <w:rFonts w:ascii="Arial" w:hAnsi="Arial" w:cs="Arial"/>
          <w:b/>
          <w:bCs/>
          <w:lang w:val="es-ES_tradnl"/>
        </w:rPr>
      </w:pPr>
    </w:p>
    <w:p w14:paraId="6F50F8C4" w14:textId="77777777" w:rsidR="00966F44" w:rsidRPr="00375E61" w:rsidRDefault="00F53039" w:rsidP="00FB78A5">
      <w:pPr>
        <w:shd w:val="clear" w:color="auto" w:fill="FFFFFF"/>
        <w:spacing w:line="276" w:lineRule="auto"/>
        <w:rPr>
          <w:rFonts w:ascii="Arial" w:hAnsi="Arial" w:cs="Arial"/>
          <w:b/>
          <w:bCs/>
          <w:lang w:val="es-ES_tradnl"/>
        </w:rPr>
      </w:pPr>
      <w:r w:rsidRPr="00375E61">
        <w:rPr>
          <w:rFonts w:ascii="Arial" w:hAnsi="Arial" w:cs="Arial"/>
          <w:b/>
          <w:bCs/>
          <w:lang w:val="es-ES_tradnl"/>
        </w:rPr>
        <w:t>Bienes inmuebles, infraestructura y construcciones en proceso, y bienes muebles</w:t>
      </w:r>
    </w:p>
    <w:p w14:paraId="7C3737DB" w14:textId="77777777" w:rsidR="008B253F" w:rsidRDefault="008B253F" w:rsidP="004E674B">
      <w:pPr>
        <w:spacing w:line="276" w:lineRule="auto"/>
        <w:rPr>
          <w:rFonts w:ascii="Arial" w:hAnsi="Arial" w:cs="Arial"/>
        </w:rPr>
      </w:pPr>
    </w:p>
    <w:p w14:paraId="01EB24F9" w14:textId="77777777" w:rsidR="00C06359" w:rsidRPr="00375E61" w:rsidRDefault="00C06359" w:rsidP="004E674B">
      <w:pPr>
        <w:spacing w:line="276" w:lineRule="auto"/>
        <w:rPr>
          <w:rFonts w:ascii="Arial" w:hAnsi="Arial" w:cs="Arial"/>
        </w:rPr>
      </w:pPr>
    </w:p>
    <w:p w14:paraId="10645B3C" w14:textId="106364B4" w:rsidR="00966F44" w:rsidRPr="00375E61" w:rsidRDefault="00966F44" w:rsidP="004E674B">
      <w:pPr>
        <w:spacing w:line="276" w:lineRule="auto"/>
        <w:rPr>
          <w:rFonts w:ascii="Arial" w:hAnsi="Arial" w:cs="Arial"/>
        </w:rPr>
      </w:pPr>
      <w:r w:rsidRPr="00375E61">
        <w:rPr>
          <w:rFonts w:ascii="Arial" w:hAnsi="Arial" w:cs="Arial"/>
        </w:rPr>
        <w:t>El desglose de los bienes inmuebles, infraestructura y construcciones en proceso, y bienes muebles al 31 de diciembre de 20</w:t>
      </w:r>
      <w:r w:rsidR="000E1B92" w:rsidRPr="00375E61">
        <w:rPr>
          <w:rFonts w:ascii="Arial" w:hAnsi="Arial" w:cs="Arial"/>
        </w:rPr>
        <w:t>2</w:t>
      </w:r>
      <w:r w:rsidR="00820133" w:rsidRPr="00375E61">
        <w:rPr>
          <w:rFonts w:ascii="Arial" w:hAnsi="Arial" w:cs="Arial"/>
        </w:rPr>
        <w:t>1</w:t>
      </w:r>
      <w:r w:rsidRPr="00375E61">
        <w:rPr>
          <w:rFonts w:ascii="Arial" w:hAnsi="Arial" w:cs="Arial"/>
        </w:rPr>
        <w:t xml:space="preserve"> y 20</w:t>
      </w:r>
      <w:r w:rsidR="00820133" w:rsidRPr="00375E61">
        <w:rPr>
          <w:rFonts w:ascii="Arial" w:hAnsi="Arial" w:cs="Arial"/>
        </w:rPr>
        <w:t>20</w:t>
      </w:r>
      <w:r w:rsidR="00CD5511" w:rsidRPr="00375E61">
        <w:rPr>
          <w:rFonts w:ascii="Arial" w:hAnsi="Arial" w:cs="Arial"/>
        </w:rPr>
        <w:t>,</w:t>
      </w:r>
      <w:r w:rsidRPr="00375E61">
        <w:rPr>
          <w:rFonts w:ascii="Arial" w:hAnsi="Arial" w:cs="Arial"/>
        </w:rPr>
        <w:t xml:space="preserve"> es como se describe a continuación:</w:t>
      </w:r>
    </w:p>
    <w:p w14:paraId="69229849" w14:textId="77777777" w:rsidR="002F425D" w:rsidRDefault="002F425D" w:rsidP="004E674B">
      <w:pPr>
        <w:spacing w:line="276" w:lineRule="auto"/>
        <w:rPr>
          <w:rFonts w:ascii="Arial" w:hAnsi="Arial" w:cs="Arial"/>
        </w:rPr>
      </w:pPr>
    </w:p>
    <w:p w14:paraId="5469A798" w14:textId="4371D70B" w:rsidR="00D37D02" w:rsidRPr="00375E61" w:rsidRDefault="00490E92" w:rsidP="00FB78A5">
      <w:pPr>
        <w:shd w:val="clear" w:color="auto" w:fill="FFFFFF"/>
        <w:spacing w:line="276" w:lineRule="auto"/>
        <w:rPr>
          <w:rFonts w:ascii="Arial" w:hAnsi="Arial" w:cs="Arial"/>
          <w:lang w:val="es-ES_tradnl"/>
        </w:rPr>
      </w:pPr>
      <w:r w:rsidRPr="00375E61">
        <w:rPr>
          <w:noProof/>
          <w:lang w:eastAsia="es-MX"/>
        </w:rPr>
        <w:drawing>
          <wp:inline distT="0" distB="0" distL="0" distR="0" wp14:anchorId="7BBCE1A4" wp14:editId="44765CF3">
            <wp:extent cx="5972175" cy="1495351"/>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2175" cy="1495351"/>
                    </a:xfrm>
                    <a:prstGeom prst="rect">
                      <a:avLst/>
                    </a:prstGeom>
                    <a:noFill/>
                    <a:ln>
                      <a:noFill/>
                    </a:ln>
                  </pic:spPr>
                </pic:pic>
              </a:graphicData>
            </a:graphic>
          </wp:inline>
        </w:drawing>
      </w:r>
    </w:p>
    <w:p w14:paraId="0BD8C254" w14:textId="77777777" w:rsidR="00490E92" w:rsidRDefault="00490E92" w:rsidP="00FB78A5">
      <w:pPr>
        <w:shd w:val="clear" w:color="auto" w:fill="FFFFFF"/>
        <w:spacing w:line="276" w:lineRule="auto"/>
        <w:rPr>
          <w:rFonts w:ascii="Arial" w:hAnsi="Arial" w:cs="Arial"/>
          <w:lang w:val="es-ES_tradnl"/>
        </w:rPr>
      </w:pPr>
    </w:p>
    <w:p w14:paraId="0DDA66AC" w14:textId="77777777" w:rsidR="008B253F" w:rsidRPr="00375E61" w:rsidRDefault="008B253F" w:rsidP="00FB78A5">
      <w:pPr>
        <w:shd w:val="clear" w:color="auto" w:fill="FFFFFF"/>
        <w:spacing w:line="276" w:lineRule="auto"/>
        <w:rPr>
          <w:rFonts w:ascii="Arial" w:hAnsi="Arial" w:cs="Arial"/>
          <w:lang w:val="es-ES_tradnl"/>
        </w:rPr>
      </w:pPr>
    </w:p>
    <w:p w14:paraId="336C0B1F" w14:textId="5C941435" w:rsidR="007C2D5C" w:rsidRPr="00375E61" w:rsidRDefault="00490E92" w:rsidP="00FB78A5">
      <w:pPr>
        <w:shd w:val="clear" w:color="auto" w:fill="FFFFFF"/>
        <w:spacing w:line="276" w:lineRule="auto"/>
        <w:rPr>
          <w:rFonts w:ascii="Arial" w:hAnsi="Arial" w:cs="Arial"/>
          <w:lang w:val="es-ES_tradnl"/>
        </w:rPr>
      </w:pPr>
      <w:r w:rsidRPr="00375E61">
        <w:rPr>
          <w:noProof/>
          <w:lang w:eastAsia="es-MX"/>
        </w:rPr>
        <w:drawing>
          <wp:inline distT="0" distB="0" distL="0" distR="0" wp14:anchorId="697E239B" wp14:editId="7481E886">
            <wp:extent cx="5972175" cy="1624579"/>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72175" cy="1624579"/>
                    </a:xfrm>
                    <a:prstGeom prst="rect">
                      <a:avLst/>
                    </a:prstGeom>
                    <a:noFill/>
                    <a:ln>
                      <a:noFill/>
                    </a:ln>
                  </pic:spPr>
                </pic:pic>
              </a:graphicData>
            </a:graphic>
          </wp:inline>
        </w:drawing>
      </w:r>
    </w:p>
    <w:p w14:paraId="6D366083" w14:textId="77777777" w:rsidR="00C163D3" w:rsidRPr="00375E61" w:rsidRDefault="00C163D3" w:rsidP="00130FF2">
      <w:pPr>
        <w:shd w:val="clear" w:color="auto" w:fill="FFFFFF"/>
        <w:spacing w:line="276" w:lineRule="auto"/>
        <w:rPr>
          <w:rFonts w:ascii="Arial" w:hAnsi="Arial" w:cs="Arial"/>
          <w:lang w:val="es-ES_tradnl"/>
        </w:rPr>
      </w:pPr>
    </w:p>
    <w:p w14:paraId="4EB44C4A" w14:textId="6C3BF21D" w:rsidR="00B63BDC" w:rsidRPr="00375E61" w:rsidRDefault="00F53039" w:rsidP="00B63BDC">
      <w:pPr>
        <w:rPr>
          <w:rFonts w:ascii="Calibri" w:eastAsia="Times New Roman" w:hAnsi="Calibri" w:cs="Calibri"/>
          <w:lang w:val="es-ES" w:eastAsia="es-ES"/>
        </w:rPr>
      </w:pPr>
      <w:r w:rsidRPr="00375E61">
        <w:rPr>
          <w:rFonts w:ascii="Arial" w:hAnsi="Arial" w:cs="Arial"/>
          <w:bCs/>
          <w:lang w:val="es-ES_tradnl"/>
        </w:rPr>
        <w:t xml:space="preserve">La depreciación cargada a </w:t>
      </w:r>
      <w:r w:rsidR="009611BC" w:rsidRPr="00375E61">
        <w:rPr>
          <w:rFonts w:ascii="Arial" w:hAnsi="Arial" w:cs="Arial"/>
          <w:bCs/>
          <w:lang w:val="es-ES_tradnl"/>
        </w:rPr>
        <w:t>los resultados del ejercicio 202</w:t>
      </w:r>
      <w:r w:rsidR="00820133" w:rsidRPr="00375E61">
        <w:rPr>
          <w:rFonts w:ascii="Arial" w:hAnsi="Arial" w:cs="Arial"/>
          <w:bCs/>
          <w:lang w:val="es-ES_tradnl"/>
        </w:rPr>
        <w:t>1</w:t>
      </w:r>
      <w:r w:rsidRPr="00375E61">
        <w:rPr>
          <w:rFonts w:ascii="Arial" w:hAnsi="Arial" w:cs="Arial"/>
          <w:bCs/>
          <w:lang w:val="es-ES_tradnl"/>
        </w:rPr>
        <w:t xml:space="preserve"> asciende a $</w:t>
      </w:r>
      <w:r w:rsidR="009611BC" w:rsidRPr="00375E61">
        <w:rPr>
          <w:rFonts w:ascii="Arial" w:hAnsi="Arial" w:cs="Arial"/>
          <w:bCs/>
          <w:lang w:val="es-ES_tradnl"/>
        </w:rPr>
        <w:t xml:space="preserve"> 5</w:t>
      </w:r>
      <w:r w:rsidR="009C24AA" w:rsidRPr="00375E61">
        <w:rPr>
          <w:rFonts w:ascii="Arial" w:hAnsi="Arial" w:cs="Arial"/>
          <w:bCs/>
          <w:lang w:val="es-ES_tradnl"/>
        </w:rPr>
        <w:t>89,450,670</w:t>
      </w:r>
      <w:r w:rsidR="00B63BDC" w:rsidRPr="00375E61">
        <w:rPr>
          <w:rFonts w:ascii="Arial" w:hAnsi="Arial" w:cs="Arial"/>
          <w:bCs/>
          <w:lang w:val="es-ES_tradnl"/>
        </w:rPr>
        <w:t>.</w:t>
      </w:r>
      <w:r w:rsidR="00B63BDC" w:rsidRPr="00375E61">
        <w:rPr>
          <w:rFonts w:ascii="Calibri" w:eastAsia="Times New Roman" w:hAnsi="Calibri" w:cs="Calibri"/>
          <w:lang w:val="es-ES" w:eastAsia="es-ES"/>
        </w:rPr>
        <w:t xml:space="preserve"> </w:t>
      </w:r>
    </w:p>
    <w:p w14:paraId="5A21749A" w14:textId="50D3DEFA" w:rsidR="00966F44" w:rsidRPr="00375E61" w:rsidRDefault="00AE7AF3" w:rsidP="00226ADF">
      <w:pPr>
        <w:shd w:val="clear" w:color="auto" w:fill="FFFFFF"/>
        <w:spacing w:line="276" w:lineRule="auto"/>
        <w:rPr>
          <w:rFonts w:ascii="Arial" w:hAnsi="Arial" w:cs="Arial"/>
          <w:bCs/>
          <w:lang w:val="es-ES_tradnl"/>
        </w:rPr>
      </w:pPr>
      <w:r w:rsidRPr="00375E61">
        <w:rPr>
          <w:rFonts w:ascii="Arial" w:hAnsi="Arial" w:cs="Arial"/>
          <w:bCs/>
          <w:lang w:val="es-ES_tradnl"/>
        </w:rPr>
        <w:t>y la acumulada al 31 de diciembre de ese año a $</w:t>
      </w:r>
      <w:r w:rsidR="009611BC" w:rsidRPr="00375E61">
        <w:rPr>
          <w:rFonts w:ascii="Arial" w:hAnsi="Arial" w:cs="Arial"/>
          <w:bCs/>
          <w:lang w:val="es-ES_tradnl"/>
        </w:rPr>
        <w:t>9</w:t>
      </w:r>
      <w:r w:rsidR="00F3669A" w:rsidRPr="00375E61">
        <w:rPr>
          <w:rFonts w:ascii="Arial" w:hAnsi="Arial" w:cs="Arial"/>
          <w:bCs/>
          <w:lang w:val="es-ES_tradnl"/>
        </w:rPr>
        <w:t>,</w:t>
      </w:r>
      <w:r w:rsidR="009C24AA" w:rsidRPr="00375E61">
        <w:rPr>
          <w:rFonts w:ascii="Arial" w:hAnsi="Arial" w:cs="Arial"/>
          <w:bCs/>
          <w:lang w:val="es-ES_tradnl"/>
        </w:rPr>
        <w:t>595,016,122</w:t>
      </w:r>
      <w:r w:rsidR="00974952" w:rsidRPr="00375E61">
        <w:rPr>
          <w:rFonts w:ascii="Arial" w:hAnsi="Arial" w:cs="Arial"/>
          <w:bCs/>
          <w:lang w:val="es-ES_tradnl"/>
        </w:rPr>
        <w:t>.</w:t>
      </w:r>
    </w:p>
    <w:p w14:paraId="54056760" w14:textId="08F66C0C" w:rsidR="005F5F6F" w:rsidRPr="00375E61" w:rsidRDefault="009F0EFE" w:rsidP="009F0EFE">
      <w:pPr>
        <w:shd w:val="clear" w:color="auto" w:fill="FFFFFF"/>
        <w:spacing w:line="276" w:lineRule="auto"/>
        <w:rPr>
          <w:rFonts w:ascii="Arial" w:hAnsi="Arial" w:cs="Arial"/>
        </w:rPr>
      </w:pPr>
      <w:r w:rsidRPr="00375E61">
        <w:rPr>
          <w:rFonts w:ascii="Arial" w:hAnsi="Arial" w:cs="Arial"/>
          <w:bCs/>
          <w:lang w:val="es-ES_tradnl"/>
        </w:rPr>
        <w:t>El método de depreciación es en línea recta, aplicando las tasas anuales que se presentan en seguida, mismas que están determinadas con base en la vida útil de los activos.</w:t>
      </w:r>
    </w:p>
    <w:tbl>
      <w:tblPr>
        <w:tblW w:w="9875" w:type="dxa"/>
        <w:tblInd w:w="40" w:type="dxa"/>
        <w:tblLayout w:type="fixed"/>
        <w:tblCellMar>
          <w:left w:w="40" w:type="dxa"/>
          <w:right w:w="40" w:type="dxa"/>
        </w:tblCellMar>
        <w:tblLook w:val="0000" w:firstRow="0" w:lastRow="0" w:firstColumn="0" w:lastColumn="0" w:noHBand="0" w:noVBand="0"/>
      </w:tblPr>
      <w:tblGrid>
        <w:gridCol w:w="6189"/>
        <w:gridCol w:w="3686"/>
      </w:tblGrid>
      <w:tr w:rsidR="00375E61" w:rsidRPr="00375E61" w14:paraId="6CFF09C5" w14:textId="77777777" w:rsidTr="00A67C7C">
        <w:trPr>
          <w:trHeight w:hRule="exact" w:val="447"/>
          <w:tblHeader/>
        </w:trPr>
        <w:tc>
          <w:tcPr>
            <w:tcW w:w="6189" w:type="dxa"/>
            <w:tcBorders>
              <w:top w:val="single" w:sz="6" w:space="0" w:color="auto"/>
              <w:left w:val="single" w:sz="6" w:space="0" w:color="auto"/>
              <w:bottom w:val="single" w:sz="6" w:space="0" w:color="auto"/>
              <w:right w:val="single" w:sz="6" w:space="0" w:color="auto"/>
            </w:tcBorders>
            <w:shd w:val="clear" w:color="auto" w:fill="FFFFFF"/>
            <w:vAlign w:val="center"/>
          </w:tcPr>
          <w:p w14:paraId="6E5BA2C4" w14:textId="77777777" w:rsidR="005F5F6F" w:rsidRPr="00375E61" w:rsidRDefault="005F5F6F" w:rsidP="00167817">
            <w:pPr>
              <w:shd w:val="clear" w:color="auto" w:fill="FFFFFF"/>
              <w:jc w:val="center"/>
              <w:rPr>
                <w:rFonts w:ascii="Arial" w:hAnsi="Arial" w:cs="Arial"/>
                <w:b/>
                <w:szCs w:val="20"/>
              </w:rPr>
            </w:pPr>
            <w:r w:rsidRPr="00375E61">
              <w:rPr>
                <w:rFonts w:ascii="Arial" w:hAnsi="Arial" w:cs="Arial"/>
                <w:b/>
                <w:szCs w:val="20"/>
                <w:lang w:val="es-ES_tradnl"/>
              </w:rPr>
              <w:lastRenderedPageBreak/>
              <w:t>Tipo de Bien</w:t>
            </w:r>
          </w:p>
        </w:tc>
        <w:tc>
          <w:tcPr>
            <w:tcW w:w="3686" w:type="dxa"/>
            <w:tcBorders>
              <w:top w:val="single" w:sz="6" w:space="0" w:color="auto"/>
              <w:left w:val="single" w:sz="6" w:space="0" w:color="auto"/>
              <w:bottom w:val="single" w:sz="6" w:space="0" w:color="auto"/>
              <w:right w:val="single" w:sz="6" w:space="0" w:color="auto"/>
            </w:tcBorders>
            <w:shd w:val="clear" w:color="auto" w:fill="FFFFFF"/>
            <w:vAlign w:val="center"/>
          </w:tcPr>
          <w:p w14:paraId="4C8031B0" w14:textId="77777777" w:rsidR="005F5F6F" w:rsidRPr="00375E61" w:rsidRDefault="005F5F6F" w:rsidP="00167817">
            <w:pPr>
              <w:shd w:val="clear" w:color="auto" w:fill="FFFFFF"/>
              <w:spacing w:line="346" w:lineRule="exact"/>
              <w:ind w:left="336" w:right="413"/>
              <w:jc w:val="center"/>
              <w:rPr>
                <w:rFonts w:ascii="Arial" w:hAnsi="Arial" w:cs="Arial"/>
                <w:b/>
                <w:szCs w:val="20"/>
              </w:rPr>
            </w:pPr>
            <w:r w:rsidRPr="00375E61">
              <w:rPr>
                <w:rFonts w:ascii="Arial" w:hAnsi="Arial" w:cs="Arial"/>
                <w:b/>
                <w:szCs w:val="20"/>
                <w:lang w:val="es-ES_tradnl"/>
              </w:rPr>
              <w:t>Tasa de Depreciaci</w:t>
            </w:r>
            <w:r w:rsidRPr="00375E61">
              <w:rPr>
                <w:rFonts w:ascii="Arial" w:eastAsia="Times New Roman" w:hAnsi="Arial" w:cs="Arial"/>
                <w:b/>
                <w:szCs w:val="20"/>
                <w:lang w:val="es-ES_tradnl"/>
              </w:rPr>
              <w:t>ón</w:t>
            </w:r>
          </w:p>
        </w:tc>
      </w:tr>
      <w:tr w:rsidR="00375E61" w:rsidRPr="00375E61" w14:paraId="226B1D57" w14:textId="77777777" w:rsidTr="00A67C7C">
        <w:trPr>
          <w:trHeight w:hRule="exact" w:val="317"/>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0F26CCCC" w14:textId="77777777" w:rsidR="005F5F6F" w:rsidRPr="00375E61" w:rsidRDefault="005F5F6F" w:rsidP="007E0992">
            <w:pPr>
              <w:shd w:val="clear" w:color="auto" w:fill="FFFFFF"/>
              <w:ind w:left="10"/>
              <w:rPr>
                <w:rFonts w:ascii="Arial" w:hAnsi="Arial" w:cs="Arial"/>
                <w:b/>
                <w:szCs w:val="20"/>
                <w:lang w:val="es-ES_tradnl"/>
              </w:rPr>
            </w:pPr>
            <w:r w:rsidRPr="00375E61">
              <w:rPr>
                <w:rFonts w:ascii="Arial" w:hAnsi="Arial" w:cs="Arial"/>
                <w:b/>
                <w:szCs w:val="20"/>
                <w:lang w:val="es-ES_tradnl"/>
              </w:rPr>
              <w:t xml:space="preserve">Bienes Inmuebles, Infraestructura </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5E8B55E5" w14:textId="77777777" w:rsidR="005F5F6F" w:rsidRPr="00375E61" w:rsidRDefault="005F5F6F" w:rsidP="007E0992">
            <w:pPr>
              <w:shd w:val="clear" w:color="auto" w:fill="FFFFFF"/>
              <w:jc w:val="center"/>
              <w:rPr>
                <w:rFonts w:ascii="Arial" w:hAnsi="Arial" w:cs="Arial"/>
                <w:szCs w:val="20"/>
                <w:lang w:val="es-ES_tradnl"/>
              </w:rPr>
            </w:pPr>
          </w:p>
        </w:tc>
      </w:tr>
      <w:tr w:rsidR="00375E61" w:rsidRPr="00375E61" w14:paraId="681F1698" w14:textId="77777777" w:rsidTr="00A67C7C">
        <w:trPr>
          <w:trHeight w:hRule="exact" w:val="317"/>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025162B5" w14:textId="77777777" w:rsidR="005F5F6F" w:rsidRPr="00375E61" w:rsidRDefault="005F5F6F" w:rsidP="007E0992">
            <w:pPr>
              <w:rPr>
                <w:rFonts w:ascii="Arial" w:hAnsi="Arial" w:cs="Arial"/>
                <w:szCs w:val="20"/>
              </w:rPr>
            </w:pPr>
            <w:r w:rsidRPr="00375E61">
              <w:rPr>
                <w:rFonts w:ascii="Arial" w:hAnsi="Arial" w:cs="Arial"/>
                <w:szCs w:val="20"/>
              </w:rPr>
              <w:t>Edificios no habitacionales</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074473E7" w14:textId="77777777" w:rsidR="005F5F6F" w:rsidRPr="00375E61" w:rsidRDefault="005F5F6F" w:rsidP="007E0992">
            <w:pPr>
              <w:shd w:val="clear" w:color="auto" w:fill="FFFFFF"/>
              <w:jc w:val="center"/>
              <w:rPr>
                <w:rFonts w:ascii="Arial" w:hAnsi="Arial" w:cs="Arial"/>
                <w:szCs w:val="20"/>
              </w:rPr>
            </w:pPr>
            <w:r w:rsidRPr="00375E61">
              <w:rPr>
                <w:rFonts w:ascii="Arial" w:hAnsi="Arial" w:cs="Arial"/>
                <w:szCs w:val="20"/>
                <w:lang w:val="es-ES_tradnl"/>
              </w:rPr>
              <w:t>1%</w:t>
            </w:r>
          </w:p>
        </w:tc>
      </w:tr>
      <w:tr w:rsidR="00375E61" w:rsidRPr="00375E61" w14:paraId="629633F3" w14:textId="77777777" w:rsidTr="00A67C7C">
        <w:trPr>
          <w:trHeight w:hRule="exact" w:val="317"/>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0BB2C677" w14:textId="77777777" w:rsidR="005F5F6F" w:rsidRPr="00375E61" w:rsidRDefault="005F5F6F" w:rsidP="007E0992">
            <w:pPr>
              <w:rPr>
                <w:rFonts w:ascii="Arial" w:hAnsi="Arial" w:cs="Arial"/>
                <w:szCs w:val="20"/>
              </w:rPr>
            </w:pPr>
            <w:r w:rsidRPr="00375E61">
              <w:rPr>
                <w:rFonts w:ascii="Arial" w:hAnsi="Arial" w:cs="Arial"/>
                <w:szCs w:val="20"/>
              </w:rPr>
              <w:t>Infraestructura</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64747415" w14:textId="77777777" w:rsidR="005F5F6F" w:rsidRPr="00375E61" w:rsidRDefault="005F5F6F" w:rsidP="007E0992">
            <w:pPr>
              <w:shd w:val="clear" w:color="auto" w:fill="FFFFFF"/>
              <w:jc w:val="center"/>
              <w:rPr>
                <w:rFonts w:ascii="Arial" w:hAnsi="Arial" w:cs="Arial"/>
                <w:szCs w:val="20"/>
                <w:lang w:val="es-ES_tradnl"/>
              </w:rPr>
            </w:pPr>
            <w:r w:rsidRPr="00375E61">
              <w:rPr>
                <w:rFonts w:ascii="Arial" w:hAnsi="Arial" w:cs="Arial"/>
                <w:szCs w:val="20"/>
                <w:lang w:val="es-ES_tradnl"/>
              </w:rPr>
              <w:t>1%</w:t>
            </w:r>
          </w:p>
        </w:tc>
      </w:tr>
      <w:tr w:rsidR="00375E61" w:rsidRPr="00375E61" w14:paraId="404E998E" w14:textId="77777777" w:rsidTr="00A67C7C">
        <w:trPr>
          <w:trHeight w:hRule="exact" w:val="32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3753E7D1" w14:textId="77777777" w:rsidR="005F5F6F" w:rsidRPr="00375E61" w:rsidRDefault="005F5F6F" w:rsidP="007E0992">
            <w:pPr>
              <w:shd w:val="clear" w:color="auto" w:fill="FFFFFF"/>
              <w:ind w:left="10"/>
              <w:rPr>
                <w:rFonts w:ascii="Arial" w:hAnsi="Arial" w:cs="Arial"/>
                <w:b/>
                <w:szCs w:val="20"/>
                <w:lang w:val="es-ES_tradnl"/>
              </w:rPr>
            </w:pPr>
            <w:r w:rsidRPr="00375E61">
              <w:rPr>
                <w:rFonts w:ascii="Arial" w:hAnsi="Arial" w:cs="Arial"/>
                <w:b/>
                <w:szCs w:val="20"/>
                <w:lang w:val="es-ES_tradnl"/>
              </w:rPr>
              <w:t xml:space="preserve">Bienes Muebles </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28F0FE0A" w14:textId="77777777" w:rsidR="005F5F6F" w:rsidRPr="00375E61" w:rsidRDefault="005F5F6F" w:rsidP="007E0992">
            <w:pPr>
              <w:shd w:val="clear" w:color="auto" w:fill="FFFFFF"/>
              <w:jc w:val="center"/>
              <w:rPr>
                <w:rFonts w:ascii="Arial" w:hAnsi="Arial" w:cs="Arial"/>
                <w:szCs w:val="20"/>
                <w:lang w:val="es-ES_tradnl"/>
              </w:rPr>
            </w:pPr>
          </w:p>
        </w:tc>
      </w:tr>
      <w:tr w:rsidR="00375E61" w:rsidRPr="00375E61" w14:paraId="3AABB955" w14:textId="77777777" w:rsidTr="00A67C7C">
        <w:trPr>
          <w:trHeight w:hRule="exact" w:val="32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2265A0D9" w14:textId="77777777" w:rsidR="005F5F6F" w:rsidRPr="00375E61" w:rsidRDefault="005F5F6F" w:rsidP="007E0992">
            <w:pPr>
              <w:rPr>
                <w:rFonts w:ascii="Arial" w:hAnsi="Arial" w:cs="Arial"/>
                <w:szCs w:val="20"/>
              </w:rPr>
            </w:pPr>
            <w:r w:rsidRPr="00375E61">
              <w:rPr>
                <w:rFonts w:ascii="Arial" w:hAnsi="Arial" w:cs="Arial"/>
                <w:szCs w:val="20"/>
              </w:rPr>
              <w:t>Maquinaria, otros equipos y herramientas</w:t>
            </w:r>
          </w:p>
          <w:p w14:paraId="2FD86A84" w14:textId="77777777" w:rsidR="005F5F6F" w:rsidRPr="00375E61" w:rsidRDefault="005F5F6F" w:rsidP="007E0992">
            <w:pPr>
              <w:shd w:val="clear" w:color="auto" w:fill="FFFFFF"/>
              <w:ind w:left="10"/>
              <w:rPr>
                <w:rFonts w:ascii="Arial" w:hAnsi="Arial" w:cs="Arial"/>
                <w:szCs w:val="20"/>
              </w:rPr>
            </w:pP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1C7B20F3" w14:textId="77777777" w:rsidR="005F5F6F" w:rsidRPr="00375E61" w:rsidRDefault="005F5F6F" w:rsidP="007E0992">
            <w:pPr>
              <w:shd w:val="clear" w:color="auto" w:fill="FFFFFF"/>
              <w:jc w:val="center"/>
              <w:rPr>
                <w:rFonts w:ascii="Arial" w:hAnsi="Arial" w:cs="Arial"/>
                <w:szCs w:val="20"/>
              </w:rPr>
            </w:pPr>
            <w:r w:rsidRPr="00375E61">
              <w:rPr>
                <w:rFonts w:ascii="Arial" w:hAnsi="Arial" w:cs="Arial"/>
                <w:szCs w:val="20"/>
                <w:lang w:val="es-ES_tradnl"/>
              </w:rPr>
              <w:t>8%</w:t>
            </w:r>
          </w:p>
        </w:tc>
      </w:tr>
      <w:tr w:rsidR="00375E61" w:rsidRPr="00375E61" w14:paraId="57433C68" w14:textId="77777777" w:rsidTr="00A67C7C">
        <w:trPr>
          <w:trHeight w:hRule="exact" w:val="32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68F1CE6A" w14:textId="77777777" w:rsidR="005F5F6F" w:rsidRPr="00375E61" w:rsidRDefault="005F5F6F" w:rsidP="007E0992">
            <w:pPr>
              <w:shd w:val="clear" w:color="auto" w:fill="FFFFFF"/>
              <w:ind w:left="10"/>
              <w:rPr>
                <w:rFonts w:ascii="Arial" w:hAnsi="Arial" w:cs="Arial"/>
                <w:szCs w:val="20"/>
              </w:rPr>
            </w:pPr>
            <w:r w:rsidRPr="00375E61">
              <w:rPr>
                <w:rFonts w:ascii="Arial" w:hAnsi="Arial" w:cs="Arial"/>
                <w:szCs w:val="20"/>
              </w:rPr>
              <w:t>Equipo de transporte</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1F889EDD" w14:textId="77777777" w:rsidR="005F5F6F" w:rsidRPr="00375E61" w:rsidRDefault="005F5F6F" w:rsidP="007E0992">
            <w:pPr>
              <w:shd w:val="clear" w:color="auto" w:fill="FFFFFF"/>
              <w:jc w:val="center"/>
              <w:rPr>
                <w:rFonts w:ascii="Arial" w:hAnsi="Arial" w:cs="Arial"/>
                <w:szCs w:val="20"/>
              </w:rPr>
            </w:pPr>
            <w:r w:rsidRPr="00375E61">
              <w:rPr>
                <w:rFonts w:ascii="Arial" w:hAnsi="Arial" w:cs="Arial"/>
                <w:szCs w:val="20"/>
                <w:lang w:val="es-ES_tradnl"/>
              </w:rPr>
              <w:t>7%</w:t>
            </w:r>
          </w:p>
        </w:tc>
      </w:tr>
      <w:tr w:rsidR="00375E61" w:rsidRPr="00375E61" w14:paraId="744216FA" w14:textId="77777777" w:rsidTr="00A67C7C">
        <w:trPr>
          <w:trHeight w:hRule="exact" w:val="37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49713D7E" w14:textId="77777777" w:rsidR="005F5F6F" w:rsidRPr="00375E61" w:rsidRDefault="005F5F6F" w:rsidP="007E0992">
            <w:pPr>
              <w:shd w:val="clear" w:color="auto" w:fill="FFFFFF"/>
              <w:ind w:left="10"/>
              <w:rPr>
                <w:rFonts w:ascii="Arial" w:hAnsi="Arial" w:cs="Arial"/>
                <w:szCs w:val="20"/>
              </w:rPr>
            </w:pPr>
            <w:r w:rsidRPr="00375E61">
              <w:rPr>
                <w:rFonts w:ascii="Arial" w:hAnsi="Arial" w:cs="Arial"/>
                <w:szCs w:val="20"/>
              </w:rPr>
              <w:t>Equipo de cómputo</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1850F134" w14:textId="77777777" w:rsidR="005F5F6F" w:rsidRPr="00375E61" w:rsidRDefault="005F5F6F" w:rsidP="007E0992">
            <w:pPr>
              <w:shd w:val="clear" w:color="auto" w:fill="FFFFFF"/>
              <w:jc w:val="center"/>
              <w:rPr>
                <w:rFonts w:ascii="Arial" w:hAnsi="Arial" w:cs="Arial"/>
                <w:szCs w:val="20"/>
              </w:rPr>
            </w:pPr>
            <w:r w:rsidRPr="00375E61">
              <w:rPr>
                <w:rFonts w:ascii="Arial" w:hAnsi="Arial" w:cs="Arial"/>
                <w:szCs w:val="20"/>
                <w:lang w:val="es-ES_tradnl"/>
              </w:rPr>
              <w:t>10%</w:t>
            </w:r>
          </w:p>
        </w:tc>
      </w:tr>
      <w:tr w:rsidR="00375E61" w:rsidRPr="00375E61" w14:paraId="793B3886" w14:textId="77777777" w:rsidTr="00A67C7C">
        <w:trPr>
          <w:trHeight w:hRule="exact" w:val="32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267872C7" w14:textId="77777777" w:rsidR="005F5F6F" w:rsidRPr="00375E61" w:rsidRDefault="005F5F6F" w:rsidP="007E0992">
            <w:pPr>
              <w:rPr>
                <w:rFonts w:ascii="Arial" w:hAnsi="Arial" w:cs="Arial"/>
                <w:szCs w:val="20"/>
              </w:rPr>
            </w:pPr>
            <w:r w:rsidRPr="00375E61">
              <w:rPr>
                <w:rFonts w:ascii="Arial" w:hAnsi="Arial" w:cs="Arial"/>
                <w:szCs w:val="20"/>
              </w:rPr>
              <w:t xml:space="preserve">Mobiliario y equipo de administración </w:t>
            </w:r>
          </w:p>
          <w:p w14:paraId="75D7FCCE" w14:textId="77777777" w:rsidR="005F5F6F" w:rsidRPr="00375E61" w:rsidRDefault="005F5F6F" w:rsidP="007E0992">
            <w:pPr>
              <w:shd w:val="clear" w:color="auto" w:fill="FFFFFF"/>
              <w:ind w:left="19"/>
              <w:rPr>
                <w:rFonts w:ascii="Arial" w:hAnsi="Arial" w:cs="Arial"/>
                <w:szCs w:val="20"/>
              </w:rPr>
            </w:pP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7A0A53BB" w14:textId="3E17B6DD" w:rsidR="005F5F6F" w:rsidRPr="00375E61" w:rsidRDefault="00F61EE4" w:rsidP="007E0992">
            <w:pPr>
              <w:shd w:val="clear" w:color="auto" w:fill="FFFFFF"/>
              <w:jc w:val="center"/>
              <w:rPr>
                <w:rFonts w:ascii="Arial" w:hAnsi="Arial" w:cs="Arial"/>
                <w:szCs w:val="20"/>
              </w:rPr>
            </w:pPr>
            <w:r w:rsidRPr="00375E61">
              <w:rPr>
                <w:rFonts w:ascii="Arial" w:hAnsi="Arial" w:cs="Arial"/>
                <w:szCs w:val="20"/>
                <w:lang w:val="es-ES_tradnl"/>
              </w:rPr>
              <w:t>8</w:t>
            </w:r>
            <w:r w:rsidR="005F5F6F" w:rsidRPr="00375E61">
              <w:rPr>
                <w:rFonts w:ascii="Arial" w:hAnsi="Arial" w:cs="Arial"/>
                <w:szCs w:val="20"/>
                <w:lang w:val="es-ES_tradnl"/>
              </w:rPr>
              <w:t>%</w:t>
            </w:r>
          </w:p>
        </w:tc>
      </w:tr>
      <w:tr w:rsidR="00375E61" w:rsidRPr="00375E61" w14:paraId="2B0A5DF1" w14:textId="77777777" w:rsidTr="00A67C7C">
        <w:trPr>
          <w:trHeight w:hRule="exact" w:val="34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6FF455CD" w14:textId="77777777" w:rsidR="005F5F6F" w:rsidRPr="00375E61" w:rsidRDefault="005F5F6F" w:rsidP="007E0992">
            <w:pPr>
              <w:rPr>
                <w:rFonts w:ascii="Arial" w:hAnsi="Arial" w:cs="Arial"/>
                <w:szCs w:val="20"/>
              </w:rPr>
            </w:pPr>
            <w:r w:rsidRPr="00375E61">
              <w:rPr>
                <w:rFonts w:ascii="Arial" w:hAnsi="Arial" w:cs="Arial"/>
                <w:szCs w:val="20"/>
              </w:rPr>
              <w:t>Mobiliario y equipo educacional y recreativo</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0B8C93AF" w14:textId="77777777" w:rsidR="005F5F6F" w:rsidRPr="00375E61" w:rsidRDefault="005F5F6F" w:rsidP="007E0992">
            <w:pPr>
              <w:shd w:val="clear" w:color="auto" w:fill="FFFFFF"/>
              <w:jc w:val="center"/>
              <w:rPr>
                <w:rFonts w:ascii="Arial" w:hAnsi="Arial" w:cs="Arial"/>
                <w:szCs w:val="20"/>
              </w:rPr>
            </w:pPr>
            <w:r w:rsidRPr="00375E61">
              <w:rPr>
                <w:rFonts w:ascii="Arial" w:hAnsi="Arial" w:cs="Arial"/>
                <w:szCs w:val="20"/>
                <w:lang w:val="es-ES_tradnl"/>
              </w:rPr>
              <w:t>5%</w:t>
            </w:r>
          </w:p>
        </w:tc>
      </w:tr>
      <w:tr w:rsidR="00375E61" w:rsidRPr="00375E61" w14:paraId="551B629E" w14:textId="77777777" w:rsidTr="00A67C7C">
        <w:trPr>
          <w:trHeight w:hRule="exact" w:val="34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47C2B753" w14:textId="77777777" w:rsidR="005F5F6F" w:rsidRPr="00375E61" w:rsidRDefault="005F5F6F" w:rsidP="007E0992">
            <w:pPr>
              <w:rPr>
                <w:rFonts w:ascii="Arial" w:hAnsi="Arial" w:cs="Arial"/>
                <w:szCs w:val="20"/>
              </w:rPr>
            </w:pPr>
            <w:r w:rsidRPr="00375E61">
              <w:rPr>
                <w:rFonts w:ascii="Arial" w:hAnsi="Arial" w:cs="Arial"/>
                <w:szCs w:val="20"/>
              </w:rPr>
              <w:t>Equipo e instrumental médico y de laboratorio</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13FFBDA7" w14:textId="77777777" w:rsidR="005F5F6F" w:rsidRPr="00375E61" w:rsidRDefault="005F5F6F" w:rsidP="007E0992">
            <w:pPr>
              <w:shd w:val="clear" w:color="auto" w:fill="FFFFFF"/>
              <w:jc w:val="center"/>
              <w:rPr>
                <w:rFonts w:ascii="Arial" w:hAnsi="Arial" w:cs="Arial"/>
                <w:szCs w:val="20"/>
                <w:lang w:val="es-ES_tradnl"/>
              </w:rPr>
            </w:pPr>
            <w:r w:rsidRPr="00375E61">
              <w:rPr>
                <w:rFonts w:ascii="Arial" w:hAnsi="Arial" w:cs="Arial"/>
                <w:szCs w:val="20"/>
                <w:lang w:val="es-ES_tradnl"/>
              </w:rPr>
              <w:t>5%</w:t>
            </w:r>
          </w:p>
        </w:tc>
      </w:tr>
    </w:tbl>
    <w:p w14:paraId="16A33505" w14:textId="77777777" w:rsidR="00966F44" w:rsidRPr="00375E61" w:rsidRDefault="00966F44" w:rsidP="00226ADF">
      <w:pPr>
        <w:spacing w:line="276" w:lineRule="auto"/>
        <w:rPr>
          <w:rFonts w:ascii="Arial" w:hAnsi="Arial" w:cs="Arial"/>
        </w:rPr>
      </w:pPr>
    </w:p>
    <w:p w14:paraId="4F2A18D0" w14:textId="77777777" w:rsidR="004742F1" w:rsidRPr="00375E61" w:rsidRDefault="004742F1" w:rsidP="004742F1">
      <w:pPr>
        <w:shd w:val="clear" w:color="auto" w:fill="FFFFFF"/>
        <w:spacing w:line="276" w:lineRule="auto"/>
        <w:rPr>
          <w:rFonts w:ascii="Arial" w:hAnsi="Arial" w:cs="Arial"/>
          <w:b/>
          <w:bCs/>
          <w:lang w:val="es-ES_tradnl"/>
        </w:rPr>
      </w:pPr>
    </w:p>
    <w:p w14:paraId="1D06D29C" w14:textId="7CCA343D" w:rsidR="004742F1" w:rsidRPr="00375E61" w:rsidRDefault="004742F1" w:rsidP="004742F1">
      <w:pPr>
        <w:shd w:val="clear" w:color="auto" w:fill="FFFFFF"/>
        <w:spacing w:line="276" w:lineRule="auto"/>
        <w:rPr>
          <w:rFonts w:ascii="Arial" w:hAnsi="Arial" w:cs="Arial"/>
          <w:b/>
          <w:bCs/>
          <w:lang w:val="es-ES_tradnl"/>
        </w:rPr>
      </w:pPr>
      <w:r>
        <w:rPr>
          <w:rFonts w:ascii="Arial" w:hAnsi="Arial" w:cs="Arial"/>
          <w:b/>
          <w:bCs/>
          <w:lang w:val="es-ES_tradnl"/>
        </w:rPr>
        <w:t>Activos Intangibles</w:t>
      </w:r>
      <w:r w:rsidRPr="00375E61">
        <w:rPr>
          <w:rFonts w:ascii="Arial" w:hAnsi="Arial" w:cs="Arial"/>
          <w:b/>
          <w:bCs/>
          <w:lang w:val="es-ES_tradnl"/>
        </w:rPr>
        <w:t>.</w:t>
      </w:r>
    </w:p>
    <w:p w14:paraId="1415A2A6" w14:textId="0B6C273D" w:rsidR="004742F1" w:rsidRDefault="004742F1" w:rsidP="00226ADF">
      <w:pPr>
        <w:spacing w:line="276" w:lineRule="auto"/>
        <w:rPr>
          <w:rFonts w:ascii="Arial" w:hAnsi="Arial" w:cs="Arial"/>
        </w:rPr>
      </w:pPr>
    </w:p>
    <w:p w14:paraId="0E35D0B1" w14:textId="1D0D8071" w:rsidR="00F53039" w:rsidRPr="00375E61" w:rsidRDefault="00226ADF" w:rsidP="00226ADF">
      <w:pPr>
        <w:spacing w:line="276" w:lineRule="auto"/>
        <w:rPr>
          <w:rFonts w:ascii="Arial" w:hAnsi="Arial" w:cs="Arial"/>
        </w:rPr>
      </w:pPr>
      <w:r w:rsidRPr="00375E61">
        <w:rPr>
          <w:rFonts w:ascii="Arial" w:hAnsi="Arial" w:cs="Arial"/>
        </w:rPr>
        <w:t xml:space="preserve">Los activos </w:t>
      </w:r>
      <w:r w:rsidR="00F53039" w:rsidRPr="00375E61">
        <w:rPr>
          <w:rFonts w:ascii="Arial" w:hAnsi="Arial" w:cs="Arial"/>
        </w:rPr>
        <w:t>intangibles</w:t>
      </w:r>
      <w:r w:rsidRPr="00375E61">
        <w:rPr>
          <w:rFonts w:ascii="Arial" w:hAnsi="Arial" w:cs="Arial"/>
        </w:rPr>
        <w:t xml:space="preserve"> se refieren a licencias </w:t>
      </w:r>
      <w:r w:rsidR="0065192E" w:rsidRPr="00375E61">
        <w:rPr>
          <w:rFonts w:ascii="Arial" w:hAnsi="Arial" w:cs="Arial"/>
        </w:rPr>
        <w:t xml:space="preserve">otorgadas por terceros, </w:t>
      </w:r>
      <w:r w:rsidRPr="00375E61">
        <w:rPr>
          <w:rFonts w:ascii="Arial" w:hAnsi="Arial" w:cs="Arial"/>
        </w:rPr>
        <w:t>p</w:t>
      </w:r>
      <w:r w:rsidR="0065192E" w:rsidRPr="00375E61">
        <w:rPr>
          <w:rFonts w:ascii="Arial" w:hAnsi="Arial" w:cs="Arial"/>
        </w:rPr>
        <w:t>ara</w:t>
      </w:r>
      <w:r w:rsidRPr="00375E61">
        <w:rPr>
          <w:rFonts w:ascii="Arial" w:hAnsi="Arial" w:cs="Arial"/>
        </w:rPr>
        <w:t xml:space="preserve"> el uso de programas </w:t>
      </w:r>
      <w:r w:rsidR="0065192E" w:rsidRPr="00375E61">
        <w:rPr>
          <w:rFonts w:ascii="Arial" w:hAnsi="Arial" w:cs="Arial"/>
        </w:rPr>
        <w:t>computarizados</w:t>
      </w:r>
      <w:r w:rsidR="00BB4A00" w:rsidRPr="00375E61">
        <w:rPr>
          <w:rFonts w:ascii="Arial" w:hAnsi="Arial" w:cs="Arial"/>
        </w:rPr>
        <w:t>.</w:t>
      </w:r>
    </w:p>
    <w:p w14:paraId="4193E1E7" w14:textId="77777777" w:rsidR="001570B2" w:rsidRPr="00375E61" w:rsidRDefault="001570B2" w:rsidP="00226ADF">
      <w:pPr>
        <w:spacing w:line="276" w:lineRule="auto"/>
        <w:rPr>
          <w:rFonts w:ascii="Arial" w:hAnsi="Arial" w:cs="Arial"/>
        </w:rPr>
      </w:pPr>
    </w:p>
    <w:p w14:paraId="614E3F52" w14:textId="57C471B7" w:rsidR="00AE7AF3" w:rsidRPr="00375E61" w:rsidRDefault="00F53039" w:rsidP="00226ADF">
      <w:pPr>
        <w:shd w:val="clear" w:color="auto" w:fill="FFFFFF"/>
        <w:spacing w:line="276" w:lineRule="auto"/>
        <w:rPr>
          <w:rFonts w:ascii="Arial" w:hAnsi="Arial" w:cs="Arial"/>
          <w:bCs/>
          <w:lang w:val="es-ES_tradnl"/>
        </w:rPr>
      </w:pPr>
      <w:r w:rsidRPr="00375E61">
        <w:rPr>
          <w:rFonts w:ascii="Arial" w:hAnsi="Arial" w:cs="Arial"/>
          <w:bCs/>
          <w:lang w:val="es-ES_tradnl"/>
        </w:rPr>
        <w:t xml:space="preserve">La amortización cargada a los resultados del ejercicio </w:t>
      </w:r>
      <w:r w:rsidR="00B63BDC" w:rsidRPr="00375E61">
        <w:rPr>
          <w:rFonts w:ascii="Arial" w:hAnsi="Arial" w:cs="Arial"/>
          <w:bCs/>
          <w:lang w:val="es-ES_tradnl"/>
        </w:rPr>
        <w:t>20</w:t>
      </w:r>
      <w:r w:rsidR="00B90A99">
        <w:rPr>
          <w:rFonts w:ascii="Arial" w:hAnsi="Arial" w:cs="Arial"/>
          <w:bCs/>
          <w:lang w:val="es-ES_tradnl"/>
        </w:rPr>
        <w:t>21</w:t>
      </w:r>
      <w:r w:rsidR="006B3774" w:rsidRPr="00375E61">
        <w:rPr>
          <w:rFonts w:ascii="Arial" w:hAnsi="Arial" w:cs="Arial"/>
          <w:bCs/>
          <w:lang w:val="es-ES_tradnl"/>
        </w:rPr>
        <w:t xml:space="preserve"> </w:t>
      </w:r>
      <w:r w:rsidRPr="00375E61">
        <w:rPr>
          <w:rFonts w:ascii="Arial" w:hAnsi="Arial" w:cs="Arial"/>
          <w:bCs/>
          <w:lang w:val="es-ES_tradnl"/>
        </w:rPr>
        <w:t>asciende a $</w:t>
      </w:r>
      <w:proofErr w:type="gramStart"/>
      <w:r w:rsidR="009C24AA" w:rsidRPr="00375E61">
        <w:rPr>
          <w:rFonts w:ascii="Arial" w:hAnsi="Arial" w:cs="Arial"/>
          <w:bCs/>
          <w:lang w:val="es-ES_tradnl"/>
        </w:rPr>
        <w:t>6,432,209</w:t>
      </w:r>
      <w:r w:rsidR="00B921BD" w:rsidRPr="00375E61">
        <w:rPr>
          <w:rFonts w:ascii="Arial" w:hAnsi="Arial" w:cs="Arial"/>
          <w:bCs/>
          <w:lang w:val="es-ES_tradnl"/>
        </w:rPr>
        <w:t xml:space="preserve">  </w:t>
      </w:r>
      <w:r w:rsidR="00AE7AF3" w:rsidRPr="00375E61">
        <w:rPr>
          <w:rFonts w:ascii="Arial" w:hAnsi="Arial" w:cs="Arial"/>
          <w:bCs/>
          <w:lang w:val="es-ES_tradnl"/>
        </w:rPr>
        <w:t>y</w:t>
      </w:r>
      <w:proofErr w:type="gramEnd"/>
      <w:r w:rsidR="00AE7AF3" w:rsidRPr="00375E61">
        <w:rPr>
          <w:rFonts w:ascii="Arial" w:hAnsi="Arial" w:cs="Arial"/>
          <w:bCs/>
          <w:lang w:val="es-ES_tradnl"/>
        </w:rPr>
        <w:t xml:space="preserve"> la acumulada al 31 de diciembre de ese año a $</w:t>
      </w:r>
      <w:r w:rsidR="009C24AA" w:rsidRPr="00375E61">
        <w:rPr>
          <w:rFonts w:ascii="Arial" w:hAnsi="Arial" w:cs="Arial"/>
          <w:bCs/>
          <w:lang w:val="es-ES_tradnl"/>
        </w:rPr>
        <w:t>134,418,974</w:t>
      </w:r>
      <w:r w:rsidR="009611BC" w:rsidRPr="00375E61">
        <w:rPr>
          <w:rFonts w:ascii="Arial" w:hAnsi="Arial" w:cs="Arial"/>
          <w:bCs/>
          <w:lang w:val="es-ES_tradnl"/>
        </w:rPr>
        <w:t>.</w:t>
      </w:r>
    </w:p>
    <w:p w14:paraId="362EAFB6" w14:textId="77777777" w:rsidR="00B63BDC" w:rsidRDefault="00B63BDC" w:rsidP="00A37394">
      <w:pPr>
        <w:shd w:val="clear" w:color="auto" w:fill="FFFFFF"/>
        <w:spacing w:line="276" w:lineRule="auto"/>
        <w:rPr>
          <w:rFonts w:ascii="Arial" w:hAnsi="Arial" w:cs="Arial"/>
          <w:b/>
          <w:bCs/>
          <w:lang w:val="es-ES_tradnl"/>
        </w:rPr>
      </w:pPr>
    </w:p>
    <w:p w14:paraId="7443085C" w14:textId="77777777" w:rsidR="004742F1" w:rsidRPr="00375E61" w:rsidRDefault="004742F1" w:rsidP="00A37394">
      <w:pPr>
        <w:shd w:val="clear" w:color="auto" w:fill="FFFFFF"/>
        <w:spacing w:line="276" w:lineRule="auto"/>
        <w:rPr>
          <w:rFonts w:ascii="Arial" w:hAnsi="Arial" w:cs="Arial"/>
          <w:b/>
          <w:bCs/>
          <w:lang w:val="es-ES_tradnl"/>
        </w:rPr>
      </w:pPr>
    </w:p>
    <w:p w14:paraId="5CB585C7" w14:textId="77777777" w:rsidR="00BB4A00" w:rsidRPr="00375E61" w:rsidRDefault="00BB4A00" w:rsidP="00A37394">
      <w:pPr>
        <w:shd w:val="clear" w:color="auto" w:fill="FFFFFF"/>
        <w:spacing w:line="276" w:lineRule="auto"/>
        <w:rPr>
          <w:rFonts w:ascii="Arial" w:hAnsi="Arial" w:cs="Arial"/>
          <w:b/>
          <w:bCs/>
          <w:lang w:val="es-ES_tradnl"/>
        </w:rPr>
      </w:pPr>
      <w:r w:rsidRPr="00375E61">
        <w:rPr>
          <w:rFonts w:ascii="Arial" w:hAnsi="Arial" w:cs="Arial"/>
          <w:b/>
          <w:bCs/>
          <w:lang w:val="es-ES_tradnl"/>
        </w:rPr>
        <w:t>Estimaciones y Deterioros.</w:t>
      </w:r>
    </w:p>
    <w:p w14:paraId="3AD9FFFB" w14:textId="77777777" w:rsidR="00BB4A00" w:rsidRPr="00375E61" w:rsidRDefault="00BB4A00" w:rsidP="00A37394">
      <w:pPr>
        <w:shd w:val="clear" w:color="auto" w:fill="FFFFFF"/>
        <w:spacing w:line="276" w:lineRule="auto"/>
        <w:rPr>
          <w:rFonts w:ascii="Arial" w:hAnsi="Arial" w:cs="Arial"/>
          <w:bCs/>
          <w:lang w:val="es-ES_tradnl"/>
        </w:rPr>
      </w:pPr>
    </w:p>
    <w:p w14:paraId="583E0E1C" w14:textId="77777777" w:rsidR="00F32A9E" w:rsidRPr="00375E61" w:rsidRDefault="00F32A9E" w:rsidP="00A37394">
      <w:pPr>
        <w:shd w:val="clear" w:color="auto" w:fill="FFFFFF"/>
        <w:spacing w:line="276" w:lineRule="auto"/>
        <w:rPr>
          <w:rFonts w:ascii="Arial" w:hAnsi="Arial" w:cs="Arial"/>
          <w:bCs/>
          <w:lang w:val="es-ES_tradnl"/>
        </w:rPr>
      </w:pPr>
      <w:r w:rsidRPr="00375E61">
        <w:rPr>
          <w:rFonts w:ascii="Arial" w:hAnsi="Arial" w:cs="Arial"/>
          <w:bCs/>
          <w:u w:val="single"/>
          <w:lang w:val="es-ES_tradnl"/>
        </w:rPr>
        <w:t>Estimaciones para Cuentas Incobrables</w:t>
      </w:r>
      <w:r w:rsidRPr="00375E61">
        <w:rPr>
          <w:rFonts w:ascii="Arial" w:hAnsi="Arial" w:cs="Arial"/>
          <w:bCs/>
          <w:lang w:val="es-ES_tradnl"/>
        </w:rPr>
        <w:t>.</w:t>
      </w:r>
    </w:p>
    <w:p w14:paraId="5FB01E6A" w14:textId="77777777" w:rsidR="00BB4A00" w:rsidRPr="00375E61" w:rsidRDefault="00BB4A00" w:rsidP="00A37394">
      <w:pPr>
        <w:shd w:val="clear" w:color="auto" w:fill="FFFFFF"/>
        <w:spacing w:line="276" w:lineRule="auto"/>
        <w:rPr>
          <w:rFonts w:ascii="Arial" w:hAnsi="Arial" w:cs="Arial"/>
          <w:bCs/>
          <w:lang w:val="es-ES_tradnl"/>
        </w:rPr>
      </w:pPr>
      <w:r w:rsidRPr="00375E61">
        <w:rPr>
          <w:rFonts w:ascii="Arial" w:hAnsi="Arial" w:cs="Arial"/>
          <w:bCs/>
          <w:lang w:val="es-ES_tradnl"/>
        </w:rPr>
        <w:t xml:space="preserve">La entidad tiene la política de realizar mensualmente la estimación de las cuentas incobrables sobre los saldos mensuales de los usuarios. Para tal efecto realiza la </w:t>
      </w:r>
      <w:r w:rsidR="00F32A9E" w:rsidRPr="00375E61">
        <w:rPr>
          <w:rFonts w:ascii="Arial" w:hAnsi="Arial" w:cs="Arial"/>
          <w:bCs/>
          <w:lang w:val="es-ES_tradnl"/>
        </w:rPr>
        <w:t>comparación entre el saldo del mes actual y el anterior, registrando la diferencia cada mes.</w:t>
      </w:r>
    </w:p>
    <w:p w14:paraId="527D2BCA" w14:textId="77777777" w:rsidR="005A2695" w:rsidRPr="00375E61" w:rsidRDefault="005A2695" w:rsidP="00A37394">
      <w:pPr>
        <w:shd w:val="clear" w:color="auto" w:fill="FFFFFF"/>
        <w:spacing w:line="276" w:lineRule="auto"/>
        <w:rPr>
          <w:rFonts w:ascii="Arial" w:hAnsi="Arial" w:cs="Arial"/>
          <w:bCs/>
          <w:lang w:val="es-ES_tradnl"/>
        </w:rPr>
      </w:pPr>
    </w:p>
    <w:p w14:paraId="42449D7A" w14:textId="5D20E850" w:rsidR="00F32A9E" w:rsidRPr="00375E61" w:rsidRDefault="00F32A9E" w:rsidP="00A37394">
      <w:pPr>
        <w:shd w:val="clear" w:color="auto" w:fill="FFFFFF"/>
        <w:spacing w:line="276" w:lineRule="auto"/>
        <w:rPr>
          <w:rFonts w:ascii="Arial" w:hAnsi="Arial" w:cs="Arial"/>
          <w:bCs/>
          <w:lang w:val="es-ES_tradnl"/>
        </w:rPr>
      </w:pPr>
      <w:r w:rsidRPr="00375E61">
        <w:rPr>
          <w:rFonts w:ascii="Arial" w:hAnsi="Arial" w:cs="Arial"/>
          <w:bCs/>
          <w:lang w:val="es-ES_tradnl"/>
        </w:rPr>
        <w:t>Las tasas utilizadas por esta entidad son las siguientes</w:t>
      </w:r>
      <w:r w:rsidR="00F61EE4" w:rsidRPr="00375E61">
        <w:rPr>
          <w:rFonts w:ascii="Arial" w:hAnsi="Arial" w:cs="Arial"/>
          <w:bCs/>
          <w:lang w:val="es-ES_tradnl"/>
        </w:rPr>
        <w:t>:</w:t>
      </w:r>
    </w:p>
    <w:p w14:paraId="5D5A33ED" w14:textId="77777777" w:rsidR="00F32A9E" w:rsidRPr="00375E61" w:rsidRDefault="00F32A9E" w:rsidP="00F32A9E">
      <w:pPr>
        <w:shd w:val="clear" w:color="auto" w:fill="FFFFFF"/>
        <w:spacing w:line="276" w:lineRule="auto"/>
        <w:rPr>
          <w:rFonts w:ascii="Arial" w:hAnsi="Arial" w:cs="Arial"/>
          <w:bCs/>
          <w:lang w:val="es-ES_tradnl"/>
        </w:rPr>
      </w:pPr>
      <w:r w:rsidRPr="00375E61">
        <w:rPr>
          <w:rFonts w:ascii="Arial" w:hAnsi="Arial" w:cs="Arial"/>
          <w:bCs/>
          <w:lang w:val="es-ES_tradnl"/>
        </w:rPr>
        <w:t>Consumidores Servicio Medido</w:t>
      </w:r>
      <w:r w:rsidRPr="00375E61">
        <w:rPr>
          <w:rFonts w:ascii="Arial" w:hAnsi="Arial" w:cs="Arial"/>
          <w:bCs/>
          <w:lang w:val="es-ES_tradnl"/>
        </w:rPr>
        <w:tab/>
        <w:t xml:space="preserve"> 60%</w:t>
      </w:r>
    </w:p>
    <w:p w14:paraId="6886FD70" w14:textId="77777777" w:rsidR="00F32A9E" w:rsidRPr="00375E61" w:rsidRDefault="00F32A9E" w:rsidP="00F32A9E">
      <w:pPr>
        <w:shd w:val="clear" w:color="auto" w:fill="FFFFFF"/>
        <w:spacing w:line="276" w:lineRule="auto"/>
        <w:rPr>
          <w:rFonts w:ascii="Arial" w:hAnsi="Arial" w:cs="Arial"/>
          <w:bCs/>
          <w:lang w:val="es-ES_tradnl"/>
        </w:rPr>
      </w:pPr>
      <w:r w:rsidRPr="00375E61">
        <w:rPr>
          <w:rFonts w:ascii="Arial" w:hAnsi="Arial" w:cs="Arial"/>
          <w:bCs/>
          <w:lang w:val="es-ES_tradnl"/>
        </w:rPr>
        <w:t>Consumidores Cuota Fija</w:t>
      </w:r>
      <w:r w:rsidRPr="00375E61">
        <w:rPr>
          <w:rFonts w:ascii="Arial" w:hAnsi="Arial" w:cs="Arial"/>
          <w:bCs/>
          <w:lang w:val="es-ES_tradnl"/>
        </w:rPr>
        <w:tab/>
      </w:r>
      <w:r w:rsidRPr="00375E61">
        <w:rPr>
          <w:rFonts w:ascii="Arial" w:hAnsi="Arial" w:cs="Arial"/>
          <w:bCs/>
          <w:lang w:val="es-ES_tradnl"/>
        </w:rPr>
        <w:tab/>
        <w:t xml:space="preserve"> 60%</w:t>
      </w:r>
    </w:p>
    <w:p w14:paraId="1DB59292" w14:textId="77777777" w:rsidR="00F32A9E" w:rsidRPr="00375E61" w:rsidRDefault="00F32A9E" w:rsidP="00F32A9E">
      <w:pPr>
        <w:shd w:val="clear" w:color="auto" w:fill="FFFFFF"/>
        <w:spacing w:line="276" w:lineRule="auto"/>
        <w:rPr>
          <w:rFonts w:ascii="Arial" w:hAnsi="Arial" w:cs="Arial"/>
          <w:bCs/>
          <w:lang w:val="es-ES_tradnl"/>
        </w:rPr>
      </w:pPr>
      <w:r w:rsidRPr="00375E61">
        <w:rPr>
          <w:rFonts w:ascii="Arial" w:hAnsi="Arial" w:cs="Arial"/>
          <w:bCs/>
          <w:lang w:val="es-ES_tradnl"/>
        </w:rPr>
        <w:t>Lotes Baldíos</w:t>
      </w:r>
      <w:r w:rsidRPr="00375E61">
        <w:rPr>
          <w:rFonts w:ascii="Arial" w:hAnsi="Arial" w:cs="Arial"/>
          <w:bCs/>
          <w:lang w:val="es-ES_tradnl"/>
        </w:rPr>
        <w:tab/>
      </w:r>
      <w:r w:rsidRPr="00375E61">
        <w:rPr>
          <w:rFonts w:ascii="Arial" w:hAnsi="Arial" w:cs="Arial"/>
          <w:bCs/>
          <w:lang w:val="es-ES_tradnl"/>
        </w:rPr>
        <w:tab/>
      </w:r>
      <w:r w:rsidRPr="00375E61">
        <w:rPr>
          <w:rFonts w:ascii="Arial" w:hAnsi="Arial" w:cs="Arial"/>
          <w:bCs/>
          <w:lang w:val="es-ES_tradnl"/>
        </w:rPr>
        <w:tab/>
      </w:r>
      <w:r w:rsidRPr="00375E61">
        <w:rPr>
          <w:rFonts w:ascii="Arial" w:hAnsi="Arial" w:cs="Arial"/>
          <w:bCs/>
          <w:lang w:val="es-ES_tradnl"/>
        </w:rPr>
        <w:tab/>
        <w:t>100%</w:t>
      </w:r>
    </w:p>
    <w:p w14:paraId="59C4BF8F" w14:textId="77777777" w:rsidR="00F32A9E" w:rsidRPr="00375E61" w:rsidRDefault="00F32A9E" w:rsidP="00F32A9E">
      <w:pPr>
        <w:shd w:val="clear" w:color="auto" w:fill="FFFFFF"/>
        <w:spacing w:line="276" w:lineRule="auto"/>
        <w:rPr>
          <w:rFonts w:ascii="Arial" w:hAnsi="Arial" w:cs="Arial"/>
          <w:bCs/>
          <w:lang w:val="es-ES_tradnl"/>
        </w:rPr>
      </w:pPr>
      <w:r w:rsidRPr="00375E61">
        <w:rPr>
          <w:rFonts w:ascii="Arial" w:hAnsi="Arial" w:cs="Arial"/>
          <w:bCs/>
          <w:lang w:val="es-ES_tradnl"/>
        </w:rPr>
        <w:t>Recargos</w:t>
      </w:r>
      <w:r w:rsidRPr="00375E61">
        <w:rPr>
          <w:rFonts w:ascii="Arial" w:hAnsi="Arial" w:cs="Arial"/>
          <w:bCs/>
          <w:lang w:val="es-ES_tradnl"/>
        </w:rPr>
        <w:tab/>
      </w:r>
      <w:r w:rsidRPr="00375E61">
        <w:rPr>
          <w:rFonts w:ascii="Arial" w:hAnsi="Arial" w:cs="Arial"/>
          <w:bCs/>
          <w:lang w:val="es-ES_tradnl"/>
        </w:rPr>
        <w:tab/>
      </w:r>
      <w:r w:rsidRPr="00375E61">
        <w:rPr>
          <w:rFonts w:ascii="Arial" w:hAnsi="Arial" w:cs="Arial"/>
          <w:bCs/>
          <w:lang w:val="es-ES_tradnl"/>
        </w:rPr>
        <w:tab/>
      </w:r>
      <w:r w:rsidRPr="00375E61">
        <w:rPr>
          <w:rFonts w:ascii="Arial" w:hAnsi="Arial" w:cs="Arial"/>
          <w:bCs/>
          <w:lang w:val="es-ES_tradnl"/>
        </w:rPr>
        <w:tab/>
        <w:t>100%</w:t>
      </w:r>
    </w:p>
    <w:p w14:paraId="6BF5A697" w14:textId="77777777" w:rsidR="00F32A9E" w:rsidRPr="00375E61" w:rsidRDefault="00F32A9E" w:rsidP="00F32A9E">
      <w:pPr>
        <w:shd w:val="clear" w:color="auto" w:fill="FFFFFF"/>
        <w:spacing w:line="276" w:lineRule="auto"/>
        <w:rPr>
          <w:rFonts w:ascii="Arial" w:hAnsi="Arial" w:cs="Arial"/>
          <w:bCs/>
          <w:lang w:val="es-ES_tradnl"/>
        </w:rPr>
      </w:pPr>
    </w:p>
    <w:p w14:paraId="4A04E04C" w14:textId="2CF9CB6E" w:rsidR="00F32A9E" w:rsidRPr="00375E61" w:rsidRDefault="00F32A9E" w:rsidP="00F32A9E">
      <w:pPr>
        <w:shd w:val="clear" w:color="auto" w:fill="FFFFFF"/>
        <w:spacing w:line="276" w:lineRule="auto"/>
        <w:rPr>
          <w:rFonts w:ascii="Arial" w:hAnsi="Arial" w:cs="Arial"/>
          <w:bCs/>
          <w:lang w:val="es-ES_tradnl"/>
        </w:rPr>
      </w:pPr>
      <w:r w:rsidRPr="00375E61">
        <w:rPr>
          <w:rFonts w:ascii="Arial" w:hAnsi="Arial" w:cs="Arial"/>
          <w:bCs/>
          <w:lang w:val="es-ES_tradnl"/>
        </w:rPr>
        <w:t>La entidad no realiza ninguna otra estimación.</w:t>
      </w:r>
      <w:r w:rsidR="00146FFE" w:rsidRPr="00375E61">
        <w:rPr>
          <w:rFonts w:ascii="Arial" w:hAnsi="Arial" w:cs="Arial"/>
          <w:bCs/>
          <w:lang w:val="es-ES_tradnl"/>
        </w:rPr>
        <w:t xml:space="preserve"> </w:t>
      </w:r>
      <w:r w:rsidR="00C11551" w:rsidRPr="00375E61">
        <w:rPr>
          <w:rFonts w:ascii="Arial" w:hAnsi="Arial" w:cs="Arial"/>
          <w:bCs/>
          <w:lang w:val="es-ES_tradnl"/>
        </w:rPr>
        <w:t xml:space="preserve">Registran únicamente las prescripciones </w:t>
      </w:r>
      <w:r w:rsidR="009F0EFE" w:rsidRPr="00375E61">
        <w:rPr>
          <w:rFonts w:ascii="Arial" w:hAnsi="Arial" w:cs="Arial"/>
          <w:bCs/>
          <w:lang w:val="es-ES_tradnl"/>
        </w:rPr>
        <w:t xml:space="preserve">reales </w:t>
      </w:r>
      <w:r w:rsidR="00C11551" w:rsidRPr="00375E61">
        <w:rPr>
          <w:rFonts w:ascii="Arial" w:hAnsi="Arial" w:cs="Arial"/>
          <w:bCs/>
          <w:lang w:val="es-ES_tradnl"/>
        </w:rPr>
        <w:t xml:space="preserve">de forma global, sin disminuir las cuentas por cobrar individuales. </w:t>
      </w:r>
    </w:p>
    <w:p w14:paraId="381D9DC0" w14:textId="77777777" w:rsidR="00BB4A00" w:rsidRDefault="00BB4A00" w:rsidP="00A37394">
      <w:pPr>
        <w:shd w:val="clear" w:color="auto" w:fill="FFFFFF"/>
        <w:spacing w:line="276" w:lineRule="auto"/>
        <w:rPr>
          <w:rFonts w:ascii="Arial" w:hAnsi="Arial" w:cs="Arial"/>
          <w:bCs/>
          <w:lang w:val="es-ES_tradnl"/>
        </w:rPr>
      </w:pPr>
    </w:p>
    <w:p w14:paraId="4AA4A988" w14:textId="77777777" w:rsidR="004742F1" w:rsidRDefault="004742F1" w:rsidP="00A37394">
      <w:pPr>
        <w:shd w:val="clear" w:color="auto" w:fill="FFFFFF"/>
        <w:spacing w:line="276" w:lineRule="auto"/>
        <w:rPr>
          <w:rFonts w:ascii="Arial" w:hAnsi="Arial" w:cs="Arial"/>
          <w:bCs/>
          <w:lang w:val="es-ES_tradnl"/>
        </w:rPr>
      </w:pPr>
    </w:p>
    <w:p w14:paraId="2A08A6D7" w14:textId="77777777" w:rsidR="004742F1" w:rsidRDefault="004742F1" w:rsidP="00A37394">
      <w:pPr>
        <w:shd w:val="clear" w:color="auto" w:fill="FFFFFF"/>
        <w:spacing w:line="276" w:lineRule="auto"/>
        <w:rPr>
          <w:rFonts w:ascii="Arial" w:hAnsi="Arial" w:cs="Arial"/>
          <w:bCs/>
          <w:lang w:val="es-ES_tradnl"/>
        </w:rPr>
      </w:pPr>
    </w:p>
    <w:p w14:paraId="28F5572E" w14:textId="77777777" w:rsidR="004742F1" w:rsidRDefault="004742F1" w:rsidP="00A37394">
      <w:pPr>
        <w:shd w:val="clear" w:color="auto" w:fill="FFFFFF"/>
        <w:spacing w:line="276" w:lineRule="auto"/>
        <w:rPr>
          <w:rFonts w:ascii="Arial" w:hAnsi="Arial" w:cs="Arial"/>
          <w:bCs/>
          <w:lang w:val="es-ES_tradnl"/>
        </w:rPr>
      </w:pPr>
    </w:p>
    <w:p w14:paraId="671E47B7" w14:textId="77777777" w:rsidR="004742F1" w:rsidRPr="00375E61" w:rsidRDefault="004742F1" w:rsidP="00A37394">
      <w:pPr>
        <w:shd w:val="clear" w:color="auto" w:fill="FFFFFF"/>
        <w:spacing w:line="276" w:lineRule="auto"/>
        <w:rPr>
          <w:rFonts w:ascii="Arial" w:hAnsi="Arial" w:cs="Arial"/>
          <w:bCs/>
          <w:lang w:val="es-ES_tradnl"/>
        </w:rPr>
      </w:pPr>
    </w:p>
    <w:p w14:paraId="73D6E960" w14:textId="77777777" w:rsidR="00D06359" w:rsidRDefault="00894749" w:rsidP="00AD7429">
      <w:pPr>
        <w:spacing w:line="276" w:lineRule="auto"/>
        <w:jc w:val="center"/>
        <w:rPr>
          <w:rFonts w:ascii="Arial" w:hAnsi="Arial" w:cs="Arial"/>
          <w:b/>
        </w:rPr>
      </w:pPr>
      <w:r w:rsidRPr="00375E61">
        <w:rPr>
          <w:rFonts w:ascii="Arial" w:hAnsi="Arial" w:cs="Arial"/>
          <w:b/>
        </w:rPr>
        <w:lastRenderedPageBreak/>
        <w:t>Pasivo</w:t>
      </w:r>
    </w:p>
    <w:p w14:paraId="0FB226AD" w14:textId="77777777" w:rsidR="004742F1" w:rsidRPr="00375E61" w:rsidRDefault="004742F1" w:rsidP="00AD7429">
      <w:pPr>
        <w:spacing w:line="276" w:lineRule="auto"/>
        <w:jc w:val="center"/>
        <w:rPr>
          <w:rFonts w:ascii="Arial" w:hAnsi="Arial" w:cs="Arial"/>
          <w:b/>
        </w:rPr>
      </w:pPr>
    </w:p>
    <w:p w14:paraId="16C3F7E5" w14:textId="77777777" w:rsidR="00D06359" w:rsidRPr="00375E61" w:rsidRDefault="00D06359" w:rsidP="00AD7429">
      <w:pPr>
        <w:spacing w:line="276" w:lineRule="auto"/>
        <w:rPr>
          <w:rFonts w:ascii="Arial" w:hAnsi="Arial" w:cs="Arial"/>
          <w:b/>
          <w:bCs/>
          <w:spacing w:val="-2"/>
          <w:lang w:val="es-ES_tradnl"/>
        </w:rPr>
      </w:pPr>
    </w:p>
    <w:p w14:paraId="7709D4F2" w14:textId="77777777" w:rsidR="006B070E" w:rsidRPr="00375E61" w:rsidRDefault="00D06359" w:rsidP="00AD7429">
      <w:pPr>
        <w:spacing w:line="276" w:lineRule="auto"/>
        <w:rPr>
          <w:rFonts w:ascii="Arial" w:hAnsi="Arial" w:cs="Arial"/>
          <w:b/>
        </w:rPr>
      </w:pPr>
      <w:r w:rsidRPr="00375E61">
        <w:rPr>
          <w:rFonts w:ascii="Arial" w:hAnsi="Arial" w:cs="Arial"/>
          <w:b/>
          <w:bCs/>
          <w:spacing w:val="-2"/>
          <w:lang w:val="es-ES_tradnl"/>
        </w:rPr>
        <w:t>Cuentas por pagar a corto plazo</w:t>
      </w:r>
    </w:p>
    <w:p w14:paraId="4F3B3010" w14:textId="15936BE0" w:rsidR="006B070E" w:rsidRPr="00375E61" w:rsidRDefault="006B070E" w:rsidP="00AD7429">
      <w:pPr>
        <w:shd w:val="clear" w:color="auto" w:fill="FFFFFF"/>
        <w:spacing w:line="276" w:lineRule="auto"/>
        <w:rPr>
          <w:rFonts w:ascii="Arial" w:hAnsi="Arial" w:cs="Arial"/>
          <w:lang w:val="es-ES_tradnl"/>
        </w:rPr>
      </w:pPr>
      <w:r w:rsidRPr="00375E61">
        <w:rPr>
          <w:rFonts w:ascii="Arial" w:hAnsi="Arial" w:cs="Arial"/>
          <w:lang w:val="es-ES_tradnl"/>
        </w:rPr>
        <w:t xml:space="preserve">Las cuentas por pagar </w:t>
      </w:r>
      <w:r w:rsidRPr="00375E61">
        <w:rPr>
          <w:rFonts w:ascii="Arial" w:hAnsi="Arial" w:cs="Arial"/>
          <w:bCs/>
          <w:lang w:val="es-ES_tradnl"/>
        </w:rPr>
        <w:t>a</w:t>
      </w:r>
      <w:r w:rsidR="00F61EE4" w:rsidRPr="00375E61">
        <w:rPr>
          <w:rFonts w:ascii="Arial" w:hAnsi="Arial" w:cs="Arial"/>
          <w:bCs/>
          <w:lang w:val="es-ES_tradnl"/>
        </w:rPr>
        <w:t xml:space="preserve"> </w:t>
      </w:r>
      <w:r w:rsidRPr="00375E61">
        <w:rPr>
          <w:rFonts w:ascii="Arial" w:hAnsi="Arial" w:cs="Arial"/>
          <w:lang w:val="es-ES_tradnl"/>
        </w:rPr>
        <w:t xml:space="preserve">corto </w:t>
      </w:r>
      <w:r w:rsidR="00C43BA4" w:rsidRPr="00375E61">
        <w:rPr>
          <w:rFonts w:ascii="Arial" w:hAnsi="Arial" w:cs="Arial"/>
          <w:lang w:val="es-ES_tradnl"/>
        </w:rPr>
        <w:t>plazo al 31 de diciembre de 20</w:t>
      </w:r>
      <w:r w:rsidR="00820133" w:rsidRPr="00375E61">
        <w:rPr>
          <w:rFonts w:ascii="Arial" w:hAnsi="Arial" w:cs="Arial"/>
          <w:lang w:val="es-ES_tradnl"/>
        </w:rPr>
        <w:t>21</w:t>
      </w:r>
      <w:r w:rsidRPr="00375E61">
        <w:rPr>
          <w:rFonts w:ascii="Arial" w:hAnsi="Arial" w:cs="Arial"/>
          <w:lang w:val="es-ES_tradnl"/>
        </w:rPr>
        <w:t xml:space="preserve"> y 20</w:t>
      </w:r>
      <w:r w:rsidR="00820133" w:rsidRPr="00375E61">
        <w:rPr>
          <w:rFonts w:ascii="Arial" w:hAnsi="Arial" w:cs="Arial"/>
          <w:lang w:val="es-ES_tradnl"/>
        </w:rPr>
        <w:t>20</w:t>
      </w:r>
      <w:r w:rsidRPr="00375E61">
        <w:rPr>
          <w:rFonts w:ascii="Arial" w:hAnsi="Arial" w:cs="Arial"/>
          <w:lang w:val="es-ES_tradnl"/>
        </w:rPr>
        <w:t xml:space="preserve"> se integran como sigue:</w:t>
      </w:r>
    </w:p>
    <w:p w14:paraId="3E0CF848" w14:textId="77777777" w:rsidR="00115B5A" w:rsidRPr="00375E61" w:rsidRDefault="00115B5A" w:rsidP="00AD7429">
      <w:pPr>
        <w:shd w:val="clear" w:color="auto" w:fill="FFFFFF"/>
        <w:spacing w:line="276" w:lineRule="auto"/>
        <w:rPr>
          <w:rFonts w:ascii="Arial" w:hAnsi="Arial" w:cs="Arial"/>
          <w:lang w:val="es-ES_tradnl"/>
        </w:rPr>
      </w:pPr>
    </w:p>
    <w:p w14:paraId="1965C9A9" w14:textId="794E004A" w:rsidR="00115B5A" w:rsidRPr="00375E61" w:rsidRDefault="009C24AA" w:rsidP="00A37394">
      <w:pPr>
        <w:spacing w:line="276" w:lineRule="auto"/>
        <w:rPr>
          <w:rFonts w:ascii="Arial" w:hAnsi="Arial" w:cs="Arial"/>
        </w:rPr>
      </w:pPr>
      <w:r w:rsidRPr="00375E61">
        <w:rPr>
          <w:noProof/>
          <w:lang w:eastAsia="es-MX"/>
        </w:rPr>
        <w:drawing>
          <wp:inline distT="0" distB="0" distL="0" distR="0" wp14:anchorId="25B82B2E" wp14:editId="534E253C">
            <wp:extent cx="5972175" cy="1993845"/>
            <wp:effectExtent l="0" t="0" r="0" b="698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72175" cy="1993845"/>
                    </a:xfrm>
                    <a:prstGeom prst="rect">
                      <a:avLst/>
                    </a:prstGeom>
                    <a:noFill/>
                    <a:ln>
                      <a:noFill/>
                    </a:ln>
                  </pic:spPr>
                </pic:pic>
              </a:graphicData>
            </a:graphic>
          </wp:inline>
        </w:drawing>
      </w:r>
    </w:p>
    <w:p w14:paraId="4E1737E5" w14:textId="231FC0EF" w:rsidR="00EB7949" w:rsidRPr="00375E61" w:rsidRDefault="00EB7949" w:rsidP="00A37394">
      <w:pPr>
        <w:spacing w:line="276" w:lineRule="auto"/>
        <w:rPr>
          <w:rFonts w:ascii="Arial" w:hAnsi="Arial" w:cs="Arial"/>
        </w:rPr>
      </w:pPr>
      <w:r w:rsidRPr="00375E61">
        <w:rPr>
          <w:rFonts w:ascii="Arial" w:hAnsi="Arial" w:cs="Arial"/>
        </w:rPr>
        <w:t xml:space="preserve">El vencimiento de las cuentas por pagar es menor a un </w:t>
      </w:r>
      <w:r w:rsidR="00645C35" w:rsidRPr="00375E61">
        <w:rPr>
          <w:rFonts w:ascii="Arial" w:hAnsi="Arial" w:cs="Arial"/>
        </w:rPr>
        <w:t>año no</w:t>
      </w:r>
      <w:r w:rsidRPr="00375E61">
        <w:rPr>
          <w:rFonts w:ascii="Arial" w:hAnsi="Arial" w:cs="Arial"/>
        </w:rPr>
        <w:t xml:space="preserve"> existiendo ninguna imposibilidad para cumplir con los compromisos adquiridos.</w:t>
      </w:r>
    </w:p>
    <w:p w14:paraId="20002D8D" w14:textId="77777777" w:rsidR="00EB7949" w:rsidRPr="00375E61" w:rsidRDefault="00EB7949" w:rsidP="00A37394">
      <w:pPr>
        <w:spacing w:line="276" w:lineRule="auto"/>
        <w:rPr>
          <w:rFonts w:ascii="Arial" w:hAnsi="Arial" w:cs="Arial"/>
        </w:rPr>
      </w:pPr>
    </w:p>
    <w:p w14:paraId="0E429FF2" w14:textId="607E3CA7" w:rsidR="0068599F" w:rsidRDefault="00D13E2F" w:rsidP="00A37394">
      <w:pPr>
        <w:spacing w:line="276" w:lineRule="auto"/>
        <w:rPr>
          <w:rFonts w:ascii="Arial" w:hAnsi="Arial" w:cs="Arial"/>
        </w:rPr>
      </w:pPr>
      <w:r w:rsidRPr="00375E61">
        <w:rPr>
          <w:rFonts w:ascii="Arial" w:hAnsi="Arial" w:cs="Arial"/>
        </w:rPr>
        <w:t xml:space="preserve">Cabe hacer mención </w:t>
      </w:r>
      <w:r w:rsidR="00A47981" w:rsidRPr="00375E61">
        <w:rPr>
          <w:rFonts w:ascii="Arial" w:hAnsi="Arial" w:cs="Arial"/>
        </w:rPr>
        <w:t xml:space="preserve">que de la cuenta de </w:t>
      </w:r>
      <w:r w:rsidR="003B2D35" w:rsidRPr="00375E61">
        <w:rPr>
          <w:rFonts w:ascii="Arial" w:hAnsi="Arial" w:cs="Arial"/>
        </w:rPr>
        <w:t>“</w:t>
      </w:r>
      <w:r w:rsidR="00A47981" w:rsidRPr="00375E61">
        <w:rPr>
          <w:rFonts w:ascii="Arial" w:hAnsi="Arial" w:cs="Arial"/>
        </w:rPr>
        <w:t>Retenciones y Contribuciones por pagar a Corto Plazo</w:t>
      </w:r>
      <w:r w:rsidR="003B2D35" w:rsidRPr="00375E61">
        <w:rPr>
          <w:rFonts w:ascii="Arial" w:hAnsi="Arial" w:cs="Arial"/>
        </w:rPr>
        <w:t>”</w:t>
      </w:r>
      <w:r w:rsidR="00A47981" w:rsidRPr="00375E61">
        <w:rPr>
          <w:rFonts w:ascii="Arial" w:hAnsi="Arial" w:cs="Arial"/>
        </w:rPr>
        <w:t>, la misma se encuentra principalmente integrada por $</w:t>
      </w:r>
      <w:r w:rsidR="009C24AA" w:rsidRPr="00375E61">
        <w:rPr>
          <w:rFonts w:ascii="Arial" w:hAnsi="Arial" w:cs="Arial"/>
        </w:rPr>
        <w:t>748,916,180.</w:t>
      </w:r>
      <w:r w:rsidR="005A1676" w:rsidRPr="00375E61">
        <w:rPr>
          <w:rFonts w:ascii="Arial" w:hAnsi="Arial" w:cs="Arial"/>
        </w:rPr>
        <w:t xml:space="preserve"> </w:t>
      </w:r>
      <w:r w:rsidR="001125CE" w:rsidRPr="00375E61">
        <w:rPr>
          <w:rFonts w:ascii="Arial" w:hAnsi="Arial" w:cs="Arial"/>
        </w:rPr>
        <w:t>de IVA pendiente de tr</w:t>
      </w:r>
      <w:r w:rsidR="009054DD" w:rsidRPr="00375E61">
        <w:rPr>
          <w:rFonts w:ascii="Arial" w:hAnsi="Arial" w:cs="Arial"/>
        </w:rPr>
        <w:t>asladar (no cobrado)</w:t>
      </w:r>
      <w:r w:rsidR="008D5FA5" w:rsidRPr="00375E61">
        <w:rPr>
          <w:rFonts w:ascii="Arial" w:hAnsi="Arial" w:cs="Arial"/>
        </w:rPr>
        <w:t>.</w:t>
      </w:r>
    </w:p>
    <w:p w14:paraId="4082839A" w14:textId="77777777" w:rsidR="004742F1" w:rsidRPr="00375E61" w:rsidRDefault="004742F1" w:rsidP="00A37394">
      <w:pPr>
        <w:spacing w:line="276" w:lineRule="auto"/>
        <w:rPr>
          <w:rFonts w:ascii="Arial" w:hAnsi="Arial" w:cs="Arial"/>
        </w:rPr>
      </w:pPr>
    </w:p>
    <w:p w14:paraId="41E043E1" w14:textId="77777777" w:rsidR="00EB7949" w:rsidRPr="00375E61" w:rsidRDefault="00EB7949" w:rsidP="00A37394">
      <w:pPr>
        <w:spacing w:line="276" w:lineRule="auto"/>
        <w:rPr>
          <w:rFonts w:ascii="Arial" w:hAnsi="Arial" w:cs="Arial"/>
        </w:rPr>
      </w:pPr>
    </w:p>
    <w:p w14:paraId="298D050E" w14:textId="2207B41E" w:rsidR="00EB7949" w:rsidRPr="00375E61" w:rsidRDefault="00EB7949" w:rsidP="00A37394">
      <w:pPr>
        <w:spacing w:line="276" w:lineRule="auto"/>
        <w:rPr>
          <w:rFonts w:ascii="Arial" w:hAnsi="Arial" w:cs="Arial"/>
          <w:b/>
        </w:rPr>
      </w:pPr>
      <w:r w:rsidRPr="00375E61">
        <w:rPr>
          <w:rFonts w:ascii="Arial" w:hAnsi="Arial" w:cs="Arial"/>
          <w:b/>
        </w:rPr>
        <w:t>Pasivos Diferidos</w:t>
      </w:r>
    </w:p>
    <w:p w14:paraId="76E1CEAF" w14:textId="10535290" w:rsidR="00EB7949" w:rsidRPr="00375E61" w:rsidRDefault="00EB7949" w:rsidP="00EB7949">
      <w:pPr>
        <w:spacing w:line="276" w:lineRule="auto"/>
        <w:rPr>
          <w:rFonts w:ascii="Arial" w:hAnsi="Arial" w:cs="Arial"/>
        </w:rPr>
      </w:pPr>
      <w:r w:rsidRPr="00375E61">
        <w:rPr>
          <w:rFonts w:ascii="Arial" w:hAnsi="Arial" w:cs="Arial"/>
        </w:rPr>
        <w:t>Se integran por los cuenta por pagar que se genera por el pago anticipado de los usuarios el cual se ve disminuido conforme se va realizando el consumo mensual.</w:t>
      </w:r>
    </w:p>
    <w:p w14:paraId="735898D2" w14:textId="77777777" w:rsidR="007212BC" w:rsidRPr="00375E61" w:rsidRDefault="007212BC" w:rsidP="00A37394">
      <w:pPr>
        <w:spacing w:line="276" w:lineRule="auto"/>
        <w:rPr>
          <w:rFonts w:ascii="Arial" w:hAnsi="Arial" w:cs="Arial"/>
          <w:b/>
        </w:rPr>
      </w:pPr>
    </w:p>
    <w:p w14:paraId="7AB8AFD5" w14:textId="77777777" w:rsidR="003B2D35" w:rsidRPr="00375E61" w:rsidRDefault="003B2D35" w:rsidP="00A37394">
      <w:pPr>
        <w:spacing w:line="276" w:lineRule="auto"/>
        <w:rPr>
          <w:rFonts w:ascii="Arial" w:hAnsi="Arial" w:cs="Arial"/>
          <w:b/>
        </w:rPr>
      </w:pPr>
    </w:p>
    <w:p w14:paraId="28EBB1C4" w14:textId="77777777" w:rsidR="00166B42" w:rsidRPr="00375E61" w:rsidRDefault="00D06359" w:rsidP="00A37394">
      <w:pPr>
        <w:spacing w:line="276" w:lineRule="auto"/>
        <w:rPr>
          <w:rFonts w:ascii="Arial" w:hAnsi="Arial" w:cs="Arial"/>
          <w:b/>
        </w:rPr>
      </w:pPr>
      <w:r w:rsidRPr="00375E61">
        <w:rPr>
          <w:rFonts w:ascii="Arial" w:hAnsi="Arial" w:cs="Arial"/>
          <w:b/>
        </w:rPr>
        <w:t>Provisiones a largo plazo</w:t>
      </w:r>
    </w:p>
    <w:p w14:paraId="7B093C7E" w14:textId="77777777" w:rsidR="003F3C52" w:rsidRPr="00375E61" w:rsidRDefault="003F3C52" w:rsidP="00F739A3">
      <w:pPr>
        <w:spacing w:line="276" w:lineRule="auto"/>
        <w:rPr>
          <w:rFonts w:ascii="Arial" w:hAnsi="Arial" w:cs="Arial"/>
          <w:bCs/>
          <w:lang w:val="es-ES_tradnl"/>
        </w:rPr>
      </w:pPr>
    </w:p>
    <w:p w14:paraId="78A1031F" w14:textId="40AD4331" w:rsidR="003F3C52" w:rsidRPr="00375E61" w:rsidRDefault="00820133" w:rsidP="003F3C52">
      <w:pPr>
        <w:spacing w:line="276" w:lineRule="auto"/>
        <w:rPr>
          <w:rFonts w:ascii="Arial" w:hAnsi="Arial" w:cs="Arial"/>
          <w:bCs/>
          <w:lang w:val="es-ES_tradnl"/>
        </w:rPr>
      </w:pPr>
      <w:r w:rsidRPr="00375E61">
        <w:rPr>
          <w:rFonts w:ascii="Arial" w:hAnsi="Arial" w:cs="Arial"/>
          <w:bCs/>
          <w:lang w:val="es-ES_tradnl"/>
        </w:rPr>
        <w:t>Al 31 de diciembre de 2021</w:t>
      </w:r>
      <w:r w:rsidR="00D06359" w:rsidRPr="00375E61">
        <w:rPr>
          <w:rFonts w:ascii="Arial" w:hAnsi="Arial" w:cs="Arial"/>
          <w:bCs/>
          <w:lang w:val="es-ES_tradnl"/>
        </w:rPr>
        <w:t>, el SIAPA tiene en proceso de resolución</w:t>
      </w:r>
      <w:r w:rsidR="003F3C52" w:rsidRPr="00375E61">
        <w:rPr>
          <w:rFonts w:ascii="Arial" w:hAnsi="Arial" w:cs="Arial"/>
          <w:bCs/>
          <w:lang w:val="es-ES_tradnl"/>
        </w:rPr>
        <w:t xml:space="preserve"> principalmente</w:t>
      </w:r>
      <w:r w:rsidR="00D06359" w:rsidRPr="00375E61">
        <w:rPr>
          <w:rFonts w:ascii="Arial" w:hAnsi="Arial" w:cs="Arial"/>
          <w:bCs/>
          <w:lang w:val="es-ES_tradnl"/>
        </w:rPr>
        <w:t xml:space="preserve"> una serie de demandas laborales, en las cuales se exige la reinstalación o el pago de la</w:t>
      </w:r>
      <w:r w:rsidR="003F3C52" w:rsidRPr="00375E61">
        <w:rPr>
          <w:rFonts w:ascii="Arial" w:hAnsi="Arial" w:cs="Arial"/>
          <w:bCs/>
          <w:lang w:val="es-ES_tradnl"/>
        </w:rPr>
        <w:t xml:space="preserve"> indemnización correspondiente, reconociéndose un pasivo estimado por juicios y litigios el cual se determina de acuerdo al grado de riesgo y se integra como sigue:</w:t>
      </w:r>
    </w:p>
    <w:p w14:paraId="62F563F9" w14:textId="77777777" w:rsidR="003F3C52" w:rsidRPr="00375E61" w:rsidRDefault="003F3C52" w:rsidP="00F739A3">
      <w:pPr>
        <w:spacing w:line="276" w:lineRule="auto"/>
        <w:rPr>
          <w:rFonts w:ascii="Arial" w:hAnsi="Arial" w:cs="Arial"/>
          <w:bCs/>
          <w:lang w:val="es-ES_tradnl"/>
        </w:rPr>
      </w:pPr>
    </w:p>
    <w:p w14:paraId="69A07B31" w14:textId="4EFD7A42" w:rsidR="009C24AA" w:rsidRPr="00375E61" w:rsidRDefault="000B58F9" w:rsidP="00F739A3">
      <w:pPr>
        <w:spacing w:line="276" w:lineRule="auto"/>
        <w:rPr>
          <w:rFonts w:ascii="Arial" w:hAnsi="Arial" w:cs="Arial"/>
          <w:lang w:val="es-ES_tradnl"/>
        </w:rPr>
      </w:pPr>
      <w:r w:rsidRPr="00375E61">
        <w:rPr>
          <w:noProof/>
          <w:lang w:eastAsia="es-MX"/>
        </w:rPr>
        <w:lastRenderedPageBreak/>
        <w:drawing>
          <wp:inline distT="0" distB="0" distL="0" distR="0" wp14:anchorId="24A41512" wp14:editId="48AA7954">
            <wp:extent cx="5695950" cy="169545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95950" cy="1695450"/>
                    </a:xfrm>
                    <a:prstGeom prst="rect">
                      <a:avLst/>
                    </a:prstGeom>
                    <a:noFill/>
                    <a:ln>
                      <a:noFill/>
                    </a:ln>
                  </pic:spPr>
                </pic:pic>
              </a:graphicData>
            </a:graphic>
          </wp:inline>
        </w:drawing>
      </w:r>
    </w:p>
    <w:p w14:paraId="781F46D6" w14:textId="77777777" w:rsidR="00651995" w:rsidRDefault="00651995" w:rsidP="00F739A3">
      <w:pPr>
        <w:spacing w:line="276" w:lineRule="auto"/>
        <w:rPr>
          <w:rFonts w:ascii="Arial" w:hAnsi="Arial" w:cs="Arial"/>
          <w:lang w:val="es-ES_tradnl"/>
        </w:rPr>
      </w:pPr>
    </w:p>
    <w:p w14:paraId="05ECFD48" w14:textId="77777777" w:rsidR="003067EC" w:rsidRPr="00375E61" w:rsidRDefault="003067EC" w:rsidP="00F739A3">
      <w:pPr>
        <w:spacing w:line="276" w:lineRule="auto"/>
        <w:rPr>
          <w:rFonts w:ascii="Arial" w:hAnsi="Arial" w:cs="Arial"/>
          <w:lang w:val="es-ES_tradnl"/>
        </w:rPr>
      </w:pPr>
    </w:p>
    <w:p w14:paraId="6C3624A7" w14:textId="77777777" w:rsidR="006B070E" w:rsidRPr="00375E61" w:rsidRDefault="00D06359" w:rsidP="00577E87">
      <w:pPr>
        <w:spacing w:line="276" w:lineRule="auto"/>
        <w:rPr>
          <w:rFonts w:ascii="Arial" w:hAnsi="Arial" w:cs="Arial"/>
          <w:b/>
          <w:bCs/>
          <w:lang w:val="es-ES_tradnl"/>
        </w:rPr>
      </w:pPr>
      <w:r w:rsidRPr="00375E61">
        <w:rPr>
          <w:rFonts w:ascii="Arial" w:hAnsi="Arial" w:cs="Arial"/>
          <w:b/>
          <w:bCs/>
          <w:lang w:val="es-ES_tradnl"/>
        </w:rPr>
        <w:t>Obligaciones laborales</w:t>
      </w:r>
    </w:p>
    <w:p w14:paraId="742906B6" w14:textId="77777777" w:rsidR="006B070E" w:rsidRPr="00375E61" w:rsidRDefault="006B070E" w:rsidP="00577E87">
      <w:pPr>
        <w:spacing w:line="276" w:lineRule="auto"/>
        <w:rPr>
          <w:rFonts w:ascii="Arial" w:hAnsi="Arial" w:cs="Arial"/>
          <w:bCs/>
          <w:lang w:val="es-ES_tradnl"/>
        </w:rPr>
      </w:pPr>
      <w:r w:rsidRPr="00375E61">
        <w:rPr>
          <w:rFonts w:ascii="Arial" w:hAnsi="Arial" w:cs="Arial"/>
          <w:bCs/>
          <w:lang w:val="es-ES_tradnl"/>
        </w:rPr>
        <w:t>Las obligaciones del SIAPA en el aspecto laboral, que representan pasivos contingentes o provisiones, se describen a continuación.</w:t>
      </w:r>
    </w:p>
    <w:p w14:paraId="64F3719F" w14:textId="77777777" w:rsidR="006B070E" w:rsidRPr="00375E61" w:rsidRDefault="006B070E" w:rsidP="00577E87">
      <w:pPr>
        <w:spacing w:line="276" w:lineRule="auto"/>
        <w:rPr>
          <w:rFonts w:ascii="Arial" w:hAnsi="Arial" w:cs="Arial"/>
        </w:rPr>
      </w:pPr>
    </w:p>
    <w:p w14:paraId="6A5AC430" w14:textId="77777777" w:rsidR="00823084" w:rsidRPr="00375E61" w:rsidRDefault="00823084" w:rsidP="00577E87">
      <w:pPr>
        <w:widowControl w:val="0"/>
        <w:numPr>
          <w:ilvl w:val="0"/>
          <w:numId w:val="5"/>
        </w:numPr>
        <w:autoSpaceDE w:val="0"/>
        <w:autoSpaceDN w:val="0"/>
        <w:adjustRightInd w:val="0"/>
        <w:spacing w:line="276" w:lineRule="auto"/>
        <w:ind w:left="0" w:firstLine="0"/>
        <w:rPr>
          <w:rFonts w:ascii="Arial" w:eastAsia="Times New Roman" w:hAnsi="Arial" w:cs="Arial"/>
          <w:b/>
        </w:rPr>
      </w:pPr>
      <w:r w:rsidRPr="00375E61">
        <w:rPr>
          <w:rFonts w:ascii="Arial" w:eastAsia="Times New Roman" w:hAnsi="Arial" w:cs="Arial"/>
          <w:b/>
        </w:rPr>
        <w:t>Prima de antigüedad</w:t>
      </w:r>
    </w:p>
    <w:p w14:paraId="37256710" w14:textId="77777777" w:rsidR="00823084" w:rsidRPr="00375E61" w:rsidRDefault="00823084" w:rsidP="00577E87">
      <w:pPr>
        <w:widowControl w:val="0"/>
        <w:autoSpaceDE w:val="0"/>
        <w:autoSpaceDN w:val="0"/>
        <w:adjustRightInd w:val="0"/>
        <w:spacing w:line="276" w:lineRule="auto"/>
        <w:rPr>
          <w:rFonts w:ascii="Arial" w:eastAsia="Times New Roman" w:hAnsi="Arial" w:cs="Arial"/>
        </w:rPr>
      </w:pPr>
      <w:r w:rsidRPr="00375E61">
        <w:rPr>
          <w:rFonts w:ascii="Arial" w:eastAsia="Times New Roman" w:hAnsi="Arial" w:cs="Arial"/>
        </w:rPr>
        <w:t xml:space="preserve">Los trabajadores que se retiren voluntariamente después de 15 años de servicio, una vez cumplidos los requisitos para la compensación por retiro voluntario, así como aquellos que no importando los años de servicio se retiren, por muerte o invalidez, tienen derecho a una prima de antigüedad equivalente a 12 días de salario por cada año de servicio, calculada con base en el salario diario asignado al momento de la separación, con un límite de hasta dos veces el salario mínimo. La política del SIAPA es registrar el costo de esta obligación en el ejercicio en que se liquida, por lo que no se registra pasivo alguno. </w:t>
      </w:r>
    </w:p>
    <w:p w14:paraId="30EFB3CB" w14:textId="77777777" w:rsidR="00823084" w:rsidRPr="00375E61" w:rsidRDefault="00823084" w:rsidP="00577E87">
      <w:pPr>
        <w:widowControl w:val="0"/>
        <w:autoSpaceDE w:val="0"/>
        <w:autoSpaceDN w:val="0"/>
        <w:adjustRightInd w:val="0"/>
        <w:spacing w:line="276" w:lineRule="auto"/>
        <w:rPr>
          <w:rFonts w:ascii="Arial" w:eastAsia="Times New Roman" w:hAnsi="Arial" w:cs="Arial"/>
        </w:rPr>
      </w:pPr>
    </w:p>
    <w:p w14:paraId="76D14A8F" w14:textId="77777777" w:rsidR="00823084" w:rsidRPr="00375E61" w:rsidRDefault="00823084" w:rsidP="00577E87">
      <w:pPr>
        <w:widowControl w:val="0"/>
        <w:numPr>
          <w:ilvl w:val="0"/>
          <w:numId w:val="5"/>
        </w:numPr>
        <w:autoSpaceDE w:val="0"/>
        <w:autoSpaceDN w:val="0"/>
        <w:adjustRightInd w:val="0"/>
        <w:spacing w:line="276" w:lineRule="auto"/>
        <w:ind w:left="0" w:firstLine="0"/>
        <w:rPr>
          <w:rFonts w:ascii="Arial" w:eastAsia="Times New Roman" w:hAnsi="Arial" w:cs="Arial"/>
          <w:b/>
        </w:rPr>
      </w:pPr>
      <w:r w:rsidRPr="00375E61">
        <w:rPr>
          <w:rFonts w:ascii="Arial" w:eastAsia="Times New Roman" w:hAnsi="Arial" w:cs="Arial"/>
          <w:b/>
        </w:rPr>
        <w:t>Indemnizaciones</w:t>
      </w:r>
    </w:p>
    <w:p w14:paraId="56264BA8" w14:textId="77777777" w:rsidR="00823084" w:rsidRPr="00375E61" w:rsidRDefault="00823084" w:rsidP="00577E87">
      <w:pPr>
        <w:widowControl w:val="0"/>
        <w:autoSpaceDE w:val="0"/>
        <w:autoSpaceDN w:val="0"/>
        <w:adjustRightInd w:val="0"/>
        <w:spacing w:line="276" w:lineRule="auto"/>
        <w:rPr>
          <w:rFonts w:ascii="Arial" w:eastAsia="Times New Roman" w:hAnsi="Arial" w:cs="Arial"/>
        </w:rPr>
      </w:pPr>
      <w:r w:rsidRPr="00375E61">
        <w:rPr>
          <w:rFonts w:ascii="Arial" w:eastAsia="Times New Roman" w:hAnsi="Arial" w:cs="Arial"/>
        </w:rPr>
        <w:t xml:space="preserve">De conformidad con la Ley Federal del Trabajo vigente, el personal del Organismo tiene derecho a una indemnización en caso de despido por causa injustificada y por otras causas, bajo ciertas condiciones establecidas en la citada Ley. No se ha determinado el pasivo máximo por este concepto en virtud de que el Organismo sigue la política de registrar esta obligación en los resultados del ejercicio en que se paga. </w:t>
      </w:r>
    </w:p>
    <w:p w14:paraId="163141AD" w14:textId="77777777" w:rsidR="00823084" w:rsidRPr="00375E61" w:rsidRDefault="00823084" w:rsidP="00577E87">
      <w:pPr>
        <w:widowControl w:val="0"/>
        <w:autoSpaceDE w:val="0"/>
        <w:autoSpaceDN w:val="0"/>
        <w:adjustRightInd w:val="0"/>
        <w:spacing w:line="276" w:lineRule="auto"/>
        <w:rPr>
          <w:rFonts w:ascii="Arial" w:eastAsia="Times New Roman" w:hAnsi="Arial" w:cs="Arial"/>
        </w:rPr>
      </w:pPr>
    </w:p>
    <w:p w14:paraId="7AB154EC" w14:textId="77777777" w:rsidR="00823084" w:rsidRPr="00375E61" w:rsidRDefault="00823084" w:rsidP="00577E87">
      <w:pPr>
        <w:widowControl w:val="0"/>
        <w:numPr>
          <w:ilvl w:val="0"/>
          <w:numId w:val="5"/>
        </w:numPr>
        <w:autoSpaceDE w:val="0"/>
        <w:autoSpaceDN w:val="0"/>
        <w:adjustRightInd w:val="0"/>
        <w:spacing w:line="276" w:lineRule="auto"/>
        <w:ind w:left="0" w:firstLine="0"/>
        <w:rPr>
          <w:rFonts w:ascii="Arial" w:eastAsia="Times New Roman" w:hAnsi="Arial" w:cs="Arial"/>
          <w:b/>
        </w:rPr>
      </w:pPr>
      <w:r w:rsidRPr="00375E61">
        <w:rPr>
          <w:rFonts w:ascii="Arial" w:eastAsia="Times New Roman" w:hAnsi="Arial" w:cs="Arial"/>
          <w:b/>
        </w:rPr>
        <w:t>Pensiones y jubilaciones</w:t>
      </w:r>
    </w:p>
    <w:p w14:paraId="3C80F57B" w14:textId="70D394F3" w:rsidR="00A57672" w:rsidRPr="00375E61" w:rsidRDefault="00A57672" w:rsidP="00F739A3">
      <w:pPr>
        <w:widowControl w:val="0"/>
        <w:autoSpaceDE w:val="0"/>
        <w:autoSpaceDN w:val="0"/>
        <w:adjustRightInd w:val="0"/>
        <w:spacing w:line="276" w:lineRule="auto"/>
        <w:rPr>
          <w:rFonts w:ascii="Arial" w:eastAsia="Times New Roman" w:hAnsi="Arial" w:cs="Arial"/>
        </w:rPr>
      </w:pPr>
      <w:r w:rsidRPr="00375E61">
        <w:rPr>
          <w:rFonts w:ascii="Arial" w:eastAsia="Times New Roman" w:hAnsi="Arial" w:cs="Arial"/>
        </w:rPr>
        <w:t xml:space="preserve">Los empleados del SIAPA tienen derecho a dos fondos de jubilación y éstos dependen del cumplimiento de los requisitos establecidos en cada </w:t>
      </w:r>
      <w:r w:rsidR="00790711" w:rsidRPr="00375E61">
        <w:rPr>
          <w:rFonts w:ascii="Arial" w:eastAsia="Times New Roman" w:hAnsi="Arial" w:cs="Arial"/>
        </w:rPr>
        <w:t>I</w:t>
      </w:r>
      <w:r w:rsidRPr="00375E61">
        <w:rPr>
          <w:rFonts w:ascii="Arial" w:eastAsia="Times New Roman" w:hAnsi="Arial" w:cs="Arial"/>
        </w:rPr>
        <w:t xml:space="preserve">nstitución. El primer fondo con el Instituto Mexicano del Seguro Social, generado por las aportaciones que realiza el SIAPA y el trabajador por retiro, cesantía y vejez y que son manejados por las Administradoras de Fondos para el Retiro (AFORES) y el segundo por el Instituto de Pensiones del Estado de Jalisco en donde los empleados aportaron 11.5% </w:t>
      </w:r>
      <w:r w:rsidR="00735739" w:rsidRPr="00375E61">
        <w:rPr>
          <w:rFonts w:ascii="Arial" w:eastAsia="Times New Roman" w:hAnsi="Arial" w:cs="Arial"/>
        </w:rPr>
        <w:t xml:space="preserve"> en 202</w:t>
      </w:r>
      <w:r w:rsidR="00F97F4F" w:rsidRPr="00375E61">
        <w:rPr>
          <w:rFonts w:ascii="Arial" w:eastAsia="Times New Roman" w:hAnsi="Arial" w:cs="Arial"/>
        </w:rPr>
        <w:t>1</w:t>
      </w:r>
      <w:r w:rsidR="00555A59" w:rsidRPr="00375E61">
        <w:rPr>
          <w:rFonts w:ascii="Arial" w:eastAsia="Times New Roman" w:hAnsi="Arial" w:cs="Arial"/>
        </w:rPr>
        <w:t xml:space="preserve"> </w:t>
      </w:r>
      <w:r w:rsidR="002014E9" w:rsidRPr="00375E61">
        <w:rPr>
          <w:rFonts w:ascii="Arial" w:eastAsia="Times New Roman" w:hAnsi="Arial" w:cs="Arial"/>
        </w:rPr>
        <w:t>y 20</w:t>
      </w:r>
      <w:r w:rsidR="00F97F4F" w:rsidRPr="00375E61">
        <w:rPr>
          <w:rFonts w:ascii="Arial" w:eastAsia="Times New Roman" w:hAnsi="Arial" w:cs="Arial"/>
        </w:rPr>
        <w:t>20</w:t>
      </w:r>
      <w:r w:rsidRPr="00375E61">
        <w:rPr>
          <w:rFonts w:ascii="Arial" w:eastAsia="Times New Roman" w:hAnsi="Arial" w:cs="Arial"/>
        </w:rPr>
        <w:t xml:space="preserve"> del total de sus ingresos por sueldos y salarios, y el SIAPA aportó el 1</w:t>
      </w:r>
      <w:r w:rsidR="002014E9" w:rsidRPr="00375E61">
        <w:rPr>
          <w:rFonts w:ascii="Arial" w:eastAsia="Times New Roman" w:hAnsi="Arial" w:cs="Arial"/>
        </w:rPr>
        <w:t>7.5</w:t>
      </w:r>
      <w:r w:rsidRPr="00375E61">
        <w:rPr>
          <w:rFonts w:ascii="Arial" w:eastAsia="Times New Roman" w:hAnsi="Arial" w:cs="Arial"/>
        </w:rPr>
        <w:t xml:space="preserve">% </w:t>
      </w:r>
      <w:r w:rsidR="002014E9" w:rsidRPr="00375E61">
        <w:rPr>
          <w:rFonts w:ascii="Arial" w:eastAsia="Times New Roman" w:hAnsi="Arial" w:cs="Arial"/>
        </w:rPr>
        <w:t xml:space="preserve"> </w:t>
      </w:r>
      <w:r w:rsidRPr="00375E61">
        <w:rPr>
          <w:rFonts w:ascii="Arial" w:eastAsia="Times New Roman" w:hAnsi="Arial" w:cs="Arial"/>
        </w:rPr>
        <w:t>20</w:t>
      </w:r>
      <w:r w:rsidR="00735739" w:rsidRPr="00375E61">
        <w:rPr>
          <w:rFonts w:ascii="Arial" w:eastAsia="Times New Roman" w:hAnsi="Arial" w:cs="Arial"/>
        </w:rPr>
        <w:t>2</w:t>
      </w:r>
      <w:r w:rsidR="00F97F4F" w:rsidRPr="00375E61">
        <w:rPr>
          <w:rFonts w:ascii="Arial" w:eastAsia="Times New Roman" w:hAnsi="Arial" w:cs="Arial"/>
        </w:rPr>
        <w:t>1</w:t>
      </w:r>
      <w:r w:rsidRPr="00375E61">
        <w:rPr>
          <w:rFonts w:ascii="Arial" w:eastAsia="Times New Roman" w:hAnsi="Arial" w:cs="Arial"/>
        </w:rPr>
        <w:t xml:space="preserve"> y 20</w:t>
      </w:r>
      <w:r w:rsidR="00F97F4F" w:rsidRPr="00375E61">
        <w:rPr>
          <w:rFonts w:ascii="Arial" w:eastAsia="Times New Roman" w:hAnsi="Arial" w:cs="Arial"/>
        </w:rPr>
        <w:t>20</w:t>
      </w:r>
      <w:r w:rsidRPr="00375E61">
        <w:rPr>
          <w:rFonts w:ascii="Arial" w:eastAsia="Times New Roman" w:hAnsi="Arial" w:cs="Arial"/>
        </w:rPr>
        <w:t xml:space="preserve"> para el fondo de pensiones y el 3% para el fondo de vivienda social.</w:t>
      </w:r>
    </w:p>
    <w:p w14:paraId="538423E1" w14:textId="77777777" w:rsidR="00A57672" w:rsidRDefault="00A57672" w:rsidP="00F739A3">
      <w:pPr>
        <w:widowControl w:val="0"/>
        <w:autoSpaceDE w:val="0"/>
        <w:autoSpaceDN w:val="0"/>
        <w:adjustRightInd w:val="0"/>
        <w:spacing w:line="276" w:lineRule="auto"/>
        <w:rPr>
          <w:rFonts w:ascii="Arial" w:eastAsia="Times New Roman" w:hAnsi="Arial" w:cs="Arial"/>
        </w:rPr>
      </w:pPr>
    </w:p>
    <w:p w14:paraId="6FBD6EA6" w14:textId="77777777" w:rsidR="003067EC" w:rsidRDefault="003067EC" w:rsidP="00F739A3">
      <w:pPr>
        <w:widowControl w:val="0"/>
        <w:autoSpaceDE w:val="0"/>
        <w:autoSpaceDN w:val="0"/>
        <w:adjustRightInd w:val="0"/>
        <w:spacing w:line="276" w:lineRule="auto"/>
        <w:rPr>
          <w:rFonts w:ascii="Arial" w:eastAsia="Times New Roman" w:hAnsi="Arial" w:cs="Arial"/>
        </w:rPr>
      </w:pPr>
    </w:p>
    <w:p w14:paraId="514AB8AF" w14:textId="77777777" w:rsidR="003067EC" w:rsidRDefault="003067EC" w:rsidP="00F739A3">
      <w:pPr>
        <w:widowControl w:val="0"/>
        <w:autoSpaceDE w:val="0"/>
        <w:autoSpaceDN w:val="0"/>
        <w:adjustRightInd w:val="0"/>
        <w:spacing w:line="276" w:lineRule="auto"/>
        <w:rPr>
          <w:rFonts w:ascii="Arial" w:eastAsia="Times New Roman" w:hAnsi="Arial" w:cs="Arial"/>
        </w:rPr>
      </w:pPr>
    </w:p>
    <w:p w14:paraId="3A9BFE72" w14:textId="77777777" w:rsidR="003067EC" w:rsidRPr="00375E61" w:rsidRDefault="003067EC" w:rsidP="00F739A3">
      <w:pPr>
        <w:widowControl w:val="0"/>
        <w:autoSpaceDE w:val="0"/>
        <w:autoSpaceDN w:val="0"/>
        <w:adjustRightInd w:val="0"/>
        <w:spacing w:line="276" w:lineRule="auto"/>
        <w:rPr>
          <w:rFonts w:ascii="Arial" w:eastAsia="Times New Roman" w:hAnsi="Arial" w:cs="Arial"/>
        </w:rPr>
      </w:pPr>
    </w:p>
    <w:p w14:paraId="0BE7393A" w14:textId="5FE02183" w:rsidR="00057610" w:rsidRPr="00375E61" w:rsidRDefault="00057610" w:rsidP="00F739A3">
      <w:pPr>
        <w:widowControl w:val="0"/>
        <w:autoSpaceDE w:val="0"/>
        <w:autoSpaceDN w:val="0"/>
        <w:adjustRightInd w:val="0"/>
        <w:spacing w:line="276" w:lineRule="auto"/>
        <w:rPr>
          <w:rFonts w:ascii="Arial" w:eastAsia="Times New Roman" w:hAnsi="Arial" w:cs="Arial"/>
          <w:b/>
        </w:rPr>
      </w:pPr>
      <w:r w:rsidRPr="00375E61">
        <w:rPr>
          <w:rFonts w:ascii="Arial" w:eastAsia="Times New Roman" w:hAnsi="Arial" w:cs="Arial"/>
          <w:b/>
        </w:rPr>
        <w:lastRenderedPageBreak/>
        <w:t>Porción circulante de la deuda a largo plazo y deuda a largo plazo:</w:t>
      </w:r>
    </w:p>
    <w:p w14:paraId="3484A5F9" w14:textId="77777777" w:rsidR="00057610" w:rsidRPr="00375E61" w:rsidRDefault="00057610" w:rsidP="00F739A3">
      <w:pPr>
        <w:widowControl w:val="0"/>
        <w:autoSpaceDE w:val="0"/>
        <w:autoSpaceDN w:val="0"/>
        <w:adjustRightInd w:val="0"/>
        <w:spacing w:line="276" w:lineRule="auto"/>
        <w:rPr>
          <w:rFonts w:ascii="Arial" w:eastAsia="Times New Roman" w:hAnsi="Arial" w:cs="Arial"/>
        </w:rPr>
      </w:pPr>
    </w:p>
    <w:p w14:paraId="3472998C" w14:textId="6A30F08A" w:rsidR="00057610" w:rsidRPr="00375E61" w:rsidRDefault="00057610" w:rsidP="00F739A3">
      <w:pPr>
        <w:widowControl w:val="0"/>
        <w:autoSpaceDE w:val="0"/>
        <w:autoSpaceDN w:val="0"/>
        <w:adjustRightInd w:val="0"/>
        <w:spacing w:line="276" w:lineRule="auto"/>
        <w:rPr>
          <w:rFonts w:ascii="Arial" w:eastAsia="Times New Roman" w:hAnsi="Arial" w:cs="Arial"/>
        </w:rPr>
      </w:pPr>
      <w:r w:rsidRPr="00375E61">
        <w:rPr>
          <w:rFonts w:ascii="Arial" w:eastAsia="Times New Roman" w:hAnsi="Arial" w:cs="Arial"/>
        </w:rPr>
        <w:t xml:space="preserve">La porción circulante de la deuda a largo plazo y la deuda a largo plazo se </w:t>
      </w:r>
      <w:r w:rsidR="00205E70" w:rsidRPr="00375E61">
        <w:rPr>
          <w:rFonts w:ascii="Arial" w:eastAsia="Times New Roman" w:hAnsi="Arial" w:cs="Arial"/>
        </w:rPr>
        <w:t>detalla en la nota 8</w:t>
      </w:r>
      <w:r w:rsidRPr="00375E61">
        <w:rPr>
          <w:rFonts w:ascii="Arial" w:eastAsia="Times New Roman" w:hAnsi="Arial" w:cs="Arial"/>
        </w:rPr>
        <w:t xml:space="preserve"> de las notas de gestión administrativa.</w:t>
      </w:r>
    </w:p>
    <w:p w14:paraId="15D545AE" w14:textId="77777777" w:rsidR="00823084" w:rsidRPr="00375E61" w:rsidRDefault="00823084" w:rsidP="00F739A3">
      <w:pPr>
        <w:spacing w:line="276" w:lineRule="auto"/>
        <w:rPr>
          <w:rFonts w:ascii="Arial" w:hAnsi="Arial" w:cs="Arial"/>
        </w:rPr>
      </w:pPr>
    </w:p>
    <w:p w14:paraId="31DED5F7" w14:textId="77777777" w:rsidR="00402C10" w:rsidRPr="00375E61" w:rsidRDefault="00CB79C0" w:rsidP="00F739A3">
      <w:pPr>
        <w:widowControl w:val="0"/>
        <w:autoSpaceDE w:val="0"/>
        <w:autoSpaceDN w:val="0"/>
        <w:adjustRightInd w:val="0"/>
        <w:spacing w:line="276" w:lineRule="auto"/>
        <w:rPr>
          <w:rFonts w:ascii="Arial" w:eastAsia="Times New Roman" w:hAnsi="Arial" w:cs="Arial"/>
          <w:b/>
          <w:bCs/>
        </w:rPr>
      </w:pPr>
      <w:r w:rsidRPr="00375E61">
        <w:rPr>
          <w:rFonts w:ascii="Arial" w:eastAsia="Times New Roman" w:hAnsi="Arial" w:cs="Arial"/>
          <w:b/>
          <w:bCs/>
        </w:rPr>
        <w:t>Contingencias</w:t>
      </w:r>
    </w:p>
    <w:p w14:paraId="3796F669" w14:textId="77777777" w:rsidR="000D4283" w:rsidRPr="00375E61" w:rsidRDefault="000D4283" w:rsidP="00F739A3">
      <w:pPr>
        <w:widowControl w:val="0"/>
        <w:autoSpaceDE w:val="0"/>
        <w:autoSpaceDN w:val="0"/>
        <w:adjustRightInd w:val="0"/>
        <w:spacing w:line="276" w:lineRule="auto"/>
        <w:rPr>
          <w:rFonts w:ascii="Arial" w:eastAsia="Times New Roman" w:hAnsi="Arial" w:cs="Arial"/>
          <w:b/>
          <w:bCs/>
        </w:rPr>
      </w:pPr>
    </w:p>
    <w:p w14:paraId="4CC33D3D" w14:textId="17F8F01D" w:rsidR="00402C10" w:rsidRPr="00375E61" w:rsidRDefault="00402C10" w:rsidP="005C0615">
      <w:pPr>
        <w:widowControl w:val="0"/>
        <w:numPr>
          <w:ilvl w:val="0"/>
          <w:numId w:val="6"/>
        </w:numPr>
        <w:autoSpaceDE w:val="0"/>
        <w:autoSpaceDN w:val="0"/>
        <w:adjustRightInd w:val="0"/>
        <w:spacing w:line="276" w:lineRule="auto"/>
        <w:ind w:left="0" w:firstLine="0"/>
        <w:jc w:val="left"/>
        <w:rPr>
          <w:rFonts w:ascii="Arial" w:eastAsia="Times New Roman" w:hAnsi="Arial" w:cs="Arial"/>
        </w:rPr>
      </w:pPr>
      <w:r w:rsidRPr="00375E61">
        <w:rPr>
          <w:rFonts w:ascii="Arial" w:eastAsia="Times New Roman" w:hAnsi="Arial" w:cs="Arial"/>
        </w:rPr>
        <w:t>El 1 de junio de 2012 el Organismo firmó un contrato para la modernización, operación y mantenimiento integral del sistema Toluquilla con vigencia de 15 años en el cual se establece un pago mensual determinado de acuerdo a los m</w:t>
      </w:r>
      <w:r w:rsidR="00057610" w:rsidRPr="00375E61">
        <w:rPr>
          <w:rFonts w:ascii="Arial" w:eastAsia="Times New Roman" w:hAnsi="Arial" w:cs="Arial"/>
        </w:rPr>
        <w:t xml:space="preserve">etros </w:t>
      </w:r>
      <w:r w:rsidR="00205E70" w:rsidRPr="00375E61">
        <w:rPr>
          <w:rFonts w:ascii="Arial" w:eastAsia="Times New Roman" w:hAnsi="Arial" w:cs="Arial"/>
        </w:rPr>
        <w:t>cúbicos de</w:t>
      </w:r>
      <w:r w:rsidRPr="00375E61">
        <w:rPr>
          <w:rFonts w:ascii="Arial" w:eastAsia="Times New Roman" w:hAnsi="Arial" w:cs="Arial"/>
        </w:rPr>
        <w:t xml:space="preserve"> agua potabilizada por el proveedor de servicios, el cual será calculado con base en modelos matemáticos (T1, T2 Y T3) establecidos en el contrato y sus anexos. Dichos pagos se realizarán por medio de un Fideicomiso constituido para tal efecto, en el que el SIAPA se obliga a depositar el 20% de su recaudación mensual y una vez realizado el pago se entregará el remanente al Organismo. El 1 de marzo de 2013 se acordó dispensar al SIAPA temporalmente hasta el 31</w:t>
      </w:r>
      <w:r w:rsidR="00107D03" w:rsidRPr="00375E61">
        <w:rPr>
          <w:rFonts w:ascii="Arial" w:eastAsia="Times New Roman" w:hAnsi="Arial" w:cs="Arial"/>
        </w:rPr>
        <w:t xml:space="preserve"> de diciembre de 2013 para que:</w:t>
      </w:r>
    </w:p>
    <w:p w14:paraId="791132FC" w14:textId="77777777" w:rsidR="00402C10" w:rsidRPr="00375E61" w:rsidRDefault="00402C10" w:rsidP="00F739A3">
      <w:pPr>
        <w:widowControl w:val="0"/>
        <w:numPr>
          <w:ilvl w:val="0"/>
          <w:numId w:val="7"/>
        </w:numPr>
        <w:autoSpaceDE w:val="0"/>
        <w:autoSpaceDN w:val="0"/>
        <w:adjustRightInd w:val="0"/>
        <w:spacing w:line="276" w:lineRule="auto"/>
        <w:ind w:left="0" w:firstLine="0"/>
        <w:rPr>
          <w:rFonts w:ascii="Arial" w:eastAsia="Times New Roman" w:hAnsi="Arial" w:cs="Arial"/>
        </w:rPr>
      </w:pPr>
      <w:r w:rsidRPr="00375E61">
        <w:rPr>
          <w:rFonts w:ascii="Arial" w:eastAsia="Times New Roman" w:hAnsi="Arial" w:cs="Arial"/>
        </w:rPr>
        <w:t>No constituya el fondo de pago.</w:t>
      </w:r>
    </w:p>
    <w:p w14:paraId="23DDE7FB" w14:textId="77777777" w:rsidR="00402C10" w:rsidRPr="00375E61" w:rsidRDefault="00402C10" w:rsidP="00F739A3">
      <w:pPr>
        <w:widowControl w:val="0"/>
        <w:numPr>
          <w:ilvl w:val="0"/>
          <w:numId w:val="7"/>
        </w:numPr>
        <w:autoSpaceDE w:val="0"/>
        <w:autoSpaceDN w:val="0"/>
        <w:adjustRightInd w:val="0"/>
        <w:spacing w:line="276" w:lineRule="auto"/>
        <w:ind w:left="0" w:firstLine="0"/>
        <w:rPr>
          <w:rFonts w:ascii="Arial" w:eastAsia="Times New Roman" w:hAnsi="Arial" w:cs="Arial"/>
        </w:rPr>
      </w:pPr>
      <w:r w:rsidRPr="00375E61">
        <w:rPr>
          <w:rFonts w:ascii="Arial" w:eastAsia="Times New Roman" w:hAnsi="Arial" w:cs="Arial"/>
        </w:rPr>
        <w:t xml:space="preserve">No deposite el 20% de su recaudación mensual al fideicomiso. </w:t>
      </w:r>
    </w:p>
    <w:p w14:paraId="13195A88" w14:textId="77777777" w:rsidR="00402C10" w:rsidRPr="00375E61" w:rsidRDefault="00402C10" w:rsidP="00F739A3">
      <w:pPr>
        <w:widowControl w:val="0"/>
        <w:autoSpaceDE w:val="0"/>
        <w:autoSpaceDN w:val="0"/>
        <w:adjustRightInd w:val="0"/>
        <w:spacing w:line="276" w:lineRule="auto"/>
        <w:rPr>
          <w:rFonts w:ascii="Arial" w:eastAsia="Times New Roman" w:hAnsi="Arial" w:cs="Arial"/>
        </w:rPr>
      </w:pPr>
      <w:r w:rsidRPr="00375E61">
        <w:rPr>
          <w:rFonts w:ascii="Arial" w:eastAsia="Times New Roman" w:hAnsi="Arial" w:cs="Arial"/>
        </w:rPr>
        <w:t>En el 2014 estos puntos aún están vigentes hasta que la empresa cumpla con las condiciones del contrato referentes a la extracción de agua de los pozos que están perforando.</w:t>
      </w:r>
    </w:p>
    <w:p w14:paraId="4EB2DEC9" w14:textId="77777777" w:rsidR="00402C10" w:rsidRPr="00375E61" w:rsidRDefault="00402C10" w:rsidP="00F739A3">
      <w:pPr>
        <w:widowControl w:val="0"/>
        <w:autoSpaceDE w:val="0"/>
        <w:autoSpaceDN w:val="0"/>
        <w:adjustRightInd w:val="0"/>
        <w:spacing w:line="276" w:lineRule="auto"/>
        <w:rPr>
          <w:rFonts w:ascii="Arial" w:eastAsia="Times New Roman" w:hAnsi="Arial" w:cs="Arial"/>
        </w:rPr>
      </w:pPr>
      <w:r w:rsidRPr="00375E61">
        <w:rPr>
          <w:rFonts w:ascii="Arial" w:eastAsia="Times New Roman" w:hAnsi="Arial" w:cs="Arial"/>
        </w:rPr>
        <w:t>El</w:t>
      </w:r>
      <w:r w:rsidR="00157ABD" w:rsidRPr="00375E61">
        <w:rPr>
          <w:rFonts w:ascii="Arial" w:eastAsia="Times New Roman" w:hAnsi="Arial" w:cs="Arial"/>
        </w:rPr>
        <w:t xml:space="preserve"> 18 de agosto de 2014 se realizó</w:t>
      </w:r>
      <w:r w:rsidRPr="00375E61">
        <w:rPr>
          <w:rFonts w:ascii="Arial" w:eastAsia="Times New Roman" w:hAnsi="Arial" w:cs="Arial"/>
        </w:rPr>
        <w:t xml:space="preserve"> un convenio de sustitución de fiduciario en donde se sustituye a Banco el Bajío S.A Institución de Banca Múltiple por Banco Mercantil del Norte, S.A. Institución de Banca Múltiple, Grupo Financiero Banorte.</w:t>
      </w:r>
    </w:p>
    <w:p w14:paraId="7E5C2DDC" w14:textId="77777777" w:rsidR="00534186" w:rsidRPr="00375E61" w:rsidRDefault="00534186" w:rsidP="00F739A3">
      <w:pPr>
        <w:widowControl w:val="0"/>
        <w:autoSpaceDE w:val="0"/>
        <w:autoSpaceDN w:val="0"/>
        <w:adjustRightInd w:val="0"/>
        <w:spacing w:line="276" w:lineRule="auto"/>
        <w:rPr>
          <w:rFonts w:ascii="Arial" w:eastAsia="Times New Roman" w:hAnsi="Arial" w:cs="Arial"/>
        </w:rPr>
      </w:pPr>
    </w:p>
    <w:p w14:paraId="05C7CF59" w14:textId="722AD43A" w:rsidR="00534186" w:rsidRPr="00375E61" w:rsidRDefault="00534186" w:rsidP="00F739A3">
      <w:pPr>
        <w:widowControl w:val="0"/>
        <w:autoSpaceDE w:val="0"/>
        <w:autoSpaceDN w:val="0"/>
        <w:adjustRightInd w:val="0"/>
        <w:spacing w:line="276" w:lineRule="auto"/>
        <w:rPr>
          <w:rFonts w:ascii="Arial" w:eastAsia="Times New Roman" w:hAnsi="Arial" w:cs="Arial"/>
        </w:rPr>
      </w:pPr>
      <w:r w:rsidRPr="00375E61">
        <w:rPr>
          <w:rFonts w:ascii="Arial" w:eastAsia="Times New Roman" w:hAnsi="Arial" w:cs="Arial"/>
        </w:rPr>
        <w:t xml:space="preserve">En fecha 31 de Octubre de 2016 se realizó un tercer convenio al contrato antes referido, en el cual se modifican diversas cláusulas relacionadas con el plazo de ejecución de las obras del sistema “Toluquilla” y su operación, así como con la obligatoriedad del pago de la contraprestación y la vigencia del contrato, para quedar </w:t>
      </w:r>
      <w:r w:rsidR="00237506" w:rsidRPr="00375E61">
        <w:rPr>
          <w:rFonts w:ascii="Arial" w:eastAsia="Times New Roman" w:hAnsi="Arial" w:cs="Arial"/>
        </w:rPr>
        <w:t>é</w:t>
      </w:r>
      <w:r w:rsidRPr="00375E61">
        <w:rPr>
          <w:rFonts w:ascii="Arial" w:eastAsia="Times New Roman" w:hAnsi="Arial" w:cs="Arial"/>
        </w:rPr>
        <w:t>sta por un periodo de 242 meses, contados a partir de la fecha del acta de inicio del contrato.</w:t>
      </w:r>
    </w:p>
    <w:p w14:paraId="27744BBA" w14:textId="77777777" w:rsidR="00B4638A" w:rsidRPr="00375E61" w:rsidRDefault="00B4638A" w:rsidP="00F739A3">
      <w:pPr>
        <w:widowControl w:val="0"/>
        <w:autoSpaceDE w:val="0"/>
        <w:autoSpaceDN w:val="0"/>
        <w:adjustRightInd w:val="0"/>
        <w:spacing w:line="276" w:lineRule="auto"/>
        <w:rPr>
          <w:rFonts w:ascii="Arial" w:eastAsia="Times New Roman" w:hAnsi="Arial" w:cs="Arial"/>
        </w:rPr>
      </w:pPr>
    </w:p>
    <w:p w14:paraId="3389F63D" w14:textId="3247C9F5" w:rsidR="00B4638A" w:rsidRPr="00375E61" w:rsidRDefault="00B4638A" w:rsidP="00F739A3">
      <w:pPr>
        <w:widowControl w:val="0"/>
        <w:autoSpaceDE w:val="0"/>
        <w:autoSpaceDN w:val="0"/>
        <w:adjustRightInd w:val="0"/>
        <w:spacing w:line="276" w:lineRule="auto"/>
        <w:rPr>
          <w:rFonts w:ascii="Arial" w:eastAsia="Times New Roman" w:hAnsi="Arial" w:cs="Arial"/>
        </w:rPr>
      </w:pPr>
      <w:r w:rsidRPr="00375E61">
        <w:rPr>
          <w:rFonts w:ascii="Arial" w:eastAsia="Times New Roman" w:hAnsi="Arial" w:cs="Arial"/>
        </w:rPr>
        <w:t>En fecha 20 de octubre de 2017 se realizó un cuarto convenio al mismo contrato, en el cual se modifican diversas cláusulas relacionadas con el plazo de ejecución de las obras del sistema “Toluquilla” y su operación, así como con la obligatoriedad del pago de la contraprestación y la vigencia del contrato, para quedar ésta por un periodo de 248 meses, esto es seis meses más de los convenido en 2016, por lo que los trabajos deberán de concluir a más tardar el día 21 de abril de 2018.</w:t>
      </w:r>
    </w:p>
    <w:p w14:paraId="2129746A" w14:textId="77777777" w:rsidR="009D4DB9" w:rsidRPr="00375E61" w:rsidRDefault="009D4DB9" w:rsidP="00F739A3">
      <w:pPr>
        <w:widowControl w:val="0"/>
        <w:autoSpaceDE w:val="0"/>
        <w:autoSpaceDN w:val="0"/>
        <w:adjustRightInd w:val="0"/>
        <w:spacing w:line="276" w:lineRule="auto"/>
        <w:rPr>
          <w:rFonts w:ascii="Arial" w:eastAsia="Times New Roman" w:hAnsi="Arial" w:cs="Arial"/>
        </w:rPr>
      </w:pPr>
    </w:p>
    <w:p w14:paraId="697E80A4" w14:textId="6D3A3BFA" w:rsidR="000D4283" w:rsidRPr="00375E61" w:rsidRDefault="009D4DB9" w:rsidP="00F739A3">
      <w:pPr>
        <w:widowControl w:val="0"/>
        <w:autoSpaceDE w:val="0"/>
        <w:autoSpaceDN w:val="0"/>
        <w:adjustRightInd w:val="0"/>
        <w:spacing w:line="276" w:lineRule="auto"/>
        <w:rPr>
          <w:rFonts w:ascii="Arial" w:eastAsia="Times New Roman" w:hAnsi="Arial" w:cs="Arial"/>
        </w:rPr>
      </w:pPr>
      <w:r w:rsidRPr="00375E61">
        <w:rPr>
          <w:rFonts w:ascii="Arial" w:eastAsia="Times New Roman" w:hAnsi="Arial" w:cs="Arial"/>
        </w:rPr>
        <w:t xml:space="preserve">En fecha 16 de abril de 2018 a petición de la empresa Operadora de Ecosistemas, S. A. de C. V. </w:t>
      </w:r>
    </w:p>
    <w:p w14:paraId="6E1BC5E0" w14:textId="1FB7F2CC" w:rsidR="009D4DB9" w:rsidRPr="00375E61" w:rsidRDefault="009D4DB9" w:rsidP="00F739A3">
      <w:pPr>
        <w:widowControl w:val="0"/>
        <w:autoSpaceDE w:val="0"/>
        <w:autoSpaceDN w:val="0"/>
        <w:adjustRightInd w:val="0"/>
        <w:spacing w:line="276" w:lineRule="auto"/>
        <w:rPr>
          <w:rFonts w:ascii="Arial" w:eastAsia="Times New Roman" w:hAnsi="Arial" w:cs="Arial"/>
        </w:rPr>
      </w:pPr>
      <w:r w:rsidRPr="00375E61">
        <w:rPr>
          <w:rFonts w:ascii="Arial" w:eastAsia="Times New Roman" w:hAnsi="Arial" w:cs="Arial"/>
        </w:rPr>
        <w:t xml:space="preserve">Se aprobó en la segunda sesión ordinaria de la Junta de Gobierno del Sistema Intermunicipal de los Servicios de Agua Potable y Alcantarillado, una ampliación hasta por seis meses en el plazo de operación y ejecución de las obras del Sistema Toluquilla. </w:t>
      </w:r>
    </w:p>
    <w:p w14:paraId="1E8B9B1E" w14:textId="77777777" w:rsidR="009D4DB9" w:rsidRPr="00375E61" w:rsidRDefault="009D4DB9" w:rsidP="00F739A3">
      <w:pPr>
        <w:widowControl w:val="0"/>
        <w:autoSpaceDE w:val="0"/>
        <w:autoSpaceDN w:val="0"/>
        <w:adjustRightInd w:val="0"/>
        <w:spacing w:line="276" w:lineRule="auto"/>
        <w:rPr>
          <w:rFonts w:ascii="Arial" w:eastAsia="Times New Roman" w:hAnsi="Arial" w:cs="Arial"/>
        </w:rPr>
      </w:pPr>
    </w:p>
    <w:p w14:paraId="6CCA9228" w14:textId="071096C6" w:rsidR="009D4DB9" w:rsidRPr="00375E61" w:rsidRDefault="009D4DB9" w:rsidP="00F739A3">
      <w:pPr>
        <w:widowControl w:val="0"/>
        <w:autoSpaceDE w:val="0"/>
        <w:autoSpaceDN w:val="0"/>
        <w:adjustRightInd w:val="0"/>
        <w:spacing w:line="276" w:lineRule="auto"/>
        <w:rPr>
          <w:rFonts w:ascii="Arial" w:eastAsia="Times New Roman" w:hAnsi="Arial" w:cs="Arial"/>
        </w:rPr>
      </w:pPr>
      <w:r w:rsidRPr="00375E61">
        <w:rPr>
          <w:rFonts w:ascii="Arial" w:eastAsia="Times New Roman" w:hAnsi="Arial" w:cs="Arial"/>
        </w:rPr>
        <w:t xml:space="preserve">Al 31 de diciembre de 2018 se está en proceso de revisión y entrega recepción de los trabajos ejecutados de acuerdo </w:t>
      </w:r>
      <w:r w:rsidR="00280CB2" w:rsidRPr="00375E61">
        <w:rPr>
          <w:rFonts w:ascii="Arial" w:eastAsia="Times New Roman" w:hAnsi="Arial" w:cs="Arial"/>
        </w:rPr>
        <w:t xml:space="preserve">al contrato de prestación de Servicios celebrado para la modernización, </w:t>
      </w:r>
      <w:r w:rsidR="00280CB2" w:rsidRPr="00375E61">
        <w:rPr>
          <w:rFonts w:ascii="Arial" w:eastAsia="Times New Roman" w:hAnsi="Arial" w:cs="Arial"/>
        </w:rPr>
        <w:lastRenderedPageBreak/>
        <w:t xml:space="preserve">operación y mantenimiento </w:t>
      </w:r>
      <w:r w:rsidR="000E7848" w:rsidRPr="00375E61">
        <w:rPr>
          <w:rFonts w:ascii="Arial" w:eastAsia="Times New Roman" w:hAnsi="Arial" w:cs="Arial"/>
        </w:rPr>
        <w:t xml:space="preserve">del Sistema de pozos Toluquilla, esta misma situación </w:t>
      </w:r>
      <w:r w:rsidR="001B119D" w:rsidRPr="00375E61">
        <w:rPr>
          <w:rFonts w:ascii="Arial" w:eastAsia="Times New Roman" w:hAnsi="Arial" w:cs="Arial"/>
        </w:rPr>
        <w:t>continua</w:t>
      </w:r>
      <w:r w:rsidR="000E7848" w:rsidRPr="00375E61">
        <w:rPr>
          <w:rFonts w:ascii="Arial" w:eastAsia="Times New Roman" w:hAnsi="Arial" w:cs="Arial"/>
        </w:rPr>
        <w:t xml:space="preserve"> para el ejercicio 2019.</w:t>
      </w:r>
    </w:p>
    <w:p w14:paraId="56D88E01" w14:textId="77777777" w:rsidR="00D40F30" w:rsidRPr="00375E61" w:rsidRDefault="00D40F30" w:rsidP="00F739A3">
      <w:pPr>
        <w:widowControl w:val="0"/>
        <w:autoSpaceDE w:val="0"/>
        <w:autoSpaceDN w:val="0"/>
        <w:adjustRightInd w:val="0"/>
        <w:spacing w:line="276" w:lineRule="auto"/>
        <w:rPr>
          <w:rFonts w:ascii="Arial" w:eastAsia="Times New Roman" w:hAnsi="Arial" w:cs="Arial"/>
        </w:rPr>
      </w:pPr>
    </w:p>
    <w:p w14:paraId="4CCCADF4" w14:textId="0CD91745" w:rsidR="00D40F30" w:rsidRPr="00375E61" w:rsidRDefault="00784874" w:rsidP="00F739A3">
      <w:pPr>
        <w:widowControl w:val="0"/>
        <w:autoSpaceDE w:val="0"/>
        <w:autoSpaceDN w:val="0"/>
        <w:adjustRightInd w:val="0"/>
        <w:spacing w:line="276" w:lineRule="auto"/>
        <w:rPr>
          <w:rFonts w:ascii="Arial" w:eastAsia="Times New Roman" w:hAnsi="Arial" w:cs="Arial"/>
        </w:rPr>
      </w:pPr>
      <w:r w:rsidRPr="00375E61">
        <w:rPr>
          <w:rFonts w:ascii="Arial" w:eastAsia="Times New Roman" w:hAnsi="Arial" w:cs="Arial"/>
        </w:rPr>
        <w:t>Al 31 de diciembre de 2021</w:t>
      </w:r>
      <w:r w:rsidR="00D95D8D" w:rsidRPr="00375E61">
        <w:rPr>
          <w:rFonts w:ascii="Arial" w:eastAsia="Times New Roman" w:hAnsi="Arial" w:cs="Arial"/>
        </w:rPr>
        <w:t xml:space="preserve"> el</w:t>
      </w:r>
      <w:r w:rsidR="003B1E9F" w:rsidRPr="00375E61">
        <w:rPr>
          <w:rFonts w:ascii="Arial" w:eastAsia="Times New Roman" w:hAnsi="Arial" w:cs="Arial"/>
        </w:rPr>
        <w:t xml:space="preserve"> </w:t>
      </w:r>
      <w:r w:rsidR="000B0CB3" w:rsidRPr="00375E61">
        <w:rPr>
          <w:rFonts w:ascii="Arial" w:eastAsia="Times New Roman" w:hAnsi="Arial" w:cs="Arial"/>
        </w:rPr>
        <w:t xml:space="preserve">tema </w:t>
      </w:r>
      <w:r w:rsidRPr="00375E61">
        <w:rPr>
          <w:rFonts w:ascii="Arial" w:eastAsia="Times New Roman" w:hAnsi="Arial" w:cs="Arial"/>
        </w:rPr>
        <w:t>mencionado anteriormente</w:t>
      </w:r>
      <w:r w:rsidR="000B0CB3" w:rsidRPr="00375E61">
        <w:rPr>
          <w:rFonts w:ascii="Arial" w:eastAsia="Times New Roman" w:hAnsi="Arial" w:cs="Arial"/>
        </w:rPr>
        <w:t xml:space="preserve"> se encuentra en </w:t>
      </w:r>
      <w:r w:rsidR="003B1E9F" w:rsidRPr="00375E61">
        <w:rPr>
          <w:rFonts w:ascii="Arial" w:eastAsia="Times New Roman" w:hAnsi="Arial" w:cs="Arial"/>
        </w:rPr>
        <w:t>litigio ante las autoridades competentes</w:t>
      </w:r>
      <w:r w:rsidR="000B0CB3" w:rsidRPr="00375E61">
        <w:rPr>
          <w:rFonts w:ascii="Arial" w:eastAsia="Times New Roman" w:hAnsi="Arial" w:cs="Arial"/>
        </w:rPr>
        <w:t>.</w:t>
      </w:r>
    </w:p>
    <w:p w14:paraId="18DB3B07" w14:textId="77777777" w:rsidR="009D4DB9" w:rsidRPr="00375E61" w:rsidRDefault="009D4DB9" w:rsidP="00F739A3">
      <w:pPr>
        <w:widowControl w:val="0"/>
        <w:autoSpaceDE w:val="0"/>
        <w:autoSpaceDN w:val="0"/>
        <w:adjustRightInd w:val="0"/>
        <w:spacing w:line="276" w:lineRule="auto"/>
        <w:rPr>
          <w:rFonts w:ascii="Arial" w:eastAsia="Times New Roman" w:hAnsi="Arial" w:cs="Arial"/>
        </w:rPr>
      </w:pPr>
    </w:p>
    <w:p w14:paraId="2B699EB3" w14:textId="7CC93403" w:rsidR="00402C10" w:rsidRPr="00375E61" w:rsidRDefault="00402C10" w:rsidP="00F739A3">
      <w:pPr>
        <w:widowControl w:val="0"/>
        <w:numPr>
          <w:ilvl w:val="0"/>
          <w:numId w:val="6"/>
        </w:numPr>
        <w:autoSpaceDE w:val="0"/>
        <w:autoSpaceDN w:val="0"/>
        <w:adjustRightInd w:val="0"/>
        <w:spacing w:line="276" w:lineRule="auto"/>
        <w:ind w:left="0" w:firstLine="0"/>
        <w:rPr>
          <w:rFonts w:ascii="Arial" w:eastAsia="Times New Roman" w:hAnsi="Arial" w:cs="Arial"/>
        </w:rPr>
      </w:pPr>
      <w:r w:rsidRPr="00375E61">
        <w:rPr>
          <w:rFonts w:ascii="Arial" w:eastAsia="Times New Roman" w:hAnsi="Arial" w:cs="Arial"/>
        </w:rPr>
        <w:t xml:space="preserve">La administración del Organismo ha presentado a sus Órganos de Gobierno proyectos de flujo de efectivo, con base en los niveles tarifarios que actualmente se cobran a los usuarios y si los ingresos que se obtienen son suficientes para realizar sus operaciones de mejora en servicios, adquirir ciertos activos fijos, así como para el manejo y mantenimiento mayor de los mismos. Sin embargo, los ingresos del Organismo no son suficientes para poder hacer frente a la necesidad de sustituir en la Zona Metropolitana </w:t>
      </w:r>
      <w:r w:rsidR="00642221" w:rsidRPr="00375E61">
        <w:rPr>
          <w:rFonts w:ascii="Arial" w:eastAsia="Times New Roman" w:hAnsi="Arial" w:cs="Arial"/>
        </w:rPr>
        <w:t xml:space="preserve"> 3,455</w:t>
      </w:r>
      <w:r w:rsidRPr="00375E61">
        <w:rPr>
          <w:rFonts w:ascii="Arial" w:eastAsia="Times New Roman" w:hAnsi="Arial" w:cs="Arial"/>
        </w:rPr>
        <w:t xml:space="preserve"> kilómetros de líneas de </w:t>
      </w:r>
      <w:r w:rsidR="00B239AB" w:rsidRPr="00375E61">
        <w:rPr>
          <w:rFonts w:ascii="Arial" w:eastAsia="Times New Roman" w:hAnsi="Arial" w:cs="Arial"/>
        </w:rPr>
        <w:t>agua potable</w:t>
      </w:r>
      <w:r w:rsidR="00642221" w:rsidRPr="00375E61">
        <w:rPr>
          <w:rFonts w:ascii="Arial" w:eastAsia="Times New Roman" w:hAnsi="Arial" w:cs="Arial"/>
        </w:rPr>
        <w:t xml:space="preserve"> con edades mayores a 4</w:t>
      </w:r>
      <w:r w:rsidR="001454BD" w:rsidRPr="00375E61">
        <w:rPr>
          <w:rFonts w:ascii="Arial" w:eastAsia="Times New Roman" w:hAnsi="Arial" w:cs="Arial"/>
        </w:rPr>
        <w:t>1</w:t>
      </w:r>
      <w:r w:rsidR="00642221" w:rsidRPr="00375E61">
        <w:rPr>
          <w:rFonts w:ascii="Arial" w:eastAsia="Times New Roman" w:hAnsi="Arial" w:cs="Arial"/>
        </w:rPr>
        <w:t xml:space="preserve"> años </w:t>
      </w:r>
      <w:r w:rsidR="00B239AB" w:rsidRPr="00375E61">
        <w:rPr>
          <w:rFonts w:ascii="Arial" w:eastAsia="Times New Roman" w:hAnsi="Arial" w:cs="Arial"/>
        </w:rPr>
        <w:t xml:space="preserve"> y 2,470 de líneas de </w:t>
      </w:r>
      <w:r w:rsidRPr="00375E61">
        <w:rPr>
          <w:rFonts w:ascii="Arial" w:eastAsia="Times New Roman" w:hAnsi="Arial" w:cs="Arial"/>
        </w:rPr>
        <w:t>alcantarillado</w:t>
      </w:r>
      <w:r w:rsidR="00642221" w:rsidRPr="00375E61">
        <w:rPr>
          <w:rFonts w:ascii="Arial" w:eastAsia="Times New Roman" w:hAnsi="Arial" w:cs="Arial"/>
        </w:rPr>
        <w:t xml:space="preserve"> con edades mayores a </w:t>
      </w:r>
      <w:r w:rsidR="00981001" w:rsidRPr="00375E61">
        <w:rPr>
          <w:rFonts w:ascii="Arial" w:eastAsia="Times New Roman" w:hAnsi="Arial" w:cs="Arial"/>
        </w:rPr>
        <w:t>4</w:t>
      </w:r>
      <w:r w:rsidR="001454BD" w:rsidRPr="00375E61">
        <w:rPr>
          <w:rFonts w:ascii="Arial" w:eastAsia="Times New Roman" w:hAnsi="Arial" w:cs="Arial"/>
        </w:rPr>
        <w:t>1</w:t>
      </w:r>
      <w:r w:rsidR="00642221" w:rsidRPr="00375E61">
        <w:rPr>
          <w:rFonts w:ascii="Arial" w:eastAsia="Times New Roman" w:hAnsi="Arial" w:cs="Arial"/>
        </w:rPr>
        <w:t xml:space="preserve"> años</w:t>
      </w:r>
      <w:r w:rsidRPr="00375E61">
        <w:rPr>
          <w:rFonts w:ascii="Arial" w:eastAsia="Times New Roman" w:hAnsi="Arial" w:cs="Arial"/>
        </w:rPr>
        <w:t xml:space="preserve">, que es una necesidad inmediata, ya que en forma anual solo es posible sustituir </w:t>
      </w:r>
      <w:r w:rsidR="00981001" w:rsidRPr="00375E61">
        <w:rPr>
          <w:rFonts w:ascii="Arial" w:eastAsia="Times New Roman" w:hAnsi="Arial" w:cs="Arial"/>
        </w:rPr>
        <w:t>principalmente las líneas de agua potable y alcantarillado por contingencias y/o hundimientos,</w:t>
      </w:r>
      <w:r w:rsidRPr="00375E61">
        <w:rPr>
          <w:rFonts w:ascii="Arial" w:eastAsia="Times New Roman" w:hAnsi="Arial" w:cs="Arial"/>
        </w:rPr>
        <w:t xml:space="preserve"> ni tampoco suficientes para asegurar la suficiencia en el abasto, y ampliar la cobertura en las zonas que actualmente no cuentan con agua así como las nuevas colonias. </w:t>
      </w:r>
    </w:p>
    <w:p w14:paraId="413E5424" w14:textId="77777777" w:rsidR="004B6154" w:rsidRDefault="004B6154" w:rsidP="00894749">
      <w:pPr>
        <w:rPr>
          <w:rFonts w:ascii="Arial" w:hAnsi="Arial" w:cs="Arial"/>
          <w:b/>
        </w:rPr>
      </w:pPr>
    </w:p>
    <w:p w14:paraId="383D4268" w14:textId="77777777" w:rsidR="009D4DB9" w:rsidRPr="00375E61" w:rsidRDefault="009D4DB9" w:rsidP="00894749">
      <w:pPr>
        <w:rPr>
          <w:rFonts w:ascii="Arial" w:hAnsi="Arial" w:cs="Arial"/>
          <w:b/>
        </w:rPr>
      </w:pPr>
    </w:p>
    <w:p w14:paraId="67258596" w14:textId="77777777" w:rsidR="00166B42" w:rsidRDefault="00894749" w:rsidP="00894749">
      <w:pPr>
        <w:rPr>
          <w:rFonts w:ascii="Arial" w:hAnsi="Arial" w:cs="Arial"/>
          <w:b/>
        </w:rPr>
      </w:pPr>
      <w:r w:rsidRPr="00375E61">
        <w:rPr>
          <w:rFonts w:ascii="Arial" w:hAnsi="Arial" w:cs="Arial"/>
          <w:b/>
        </w:rPr>
        <w:t>II) N</w:t>
      </w:r>
      <w:r w:rsidR="00166B42" w:rsidRPr="00375E61">
        <w:rPr>
          <w:rFonts w:ascii="Arial" w:hAnsi="Arial" w:cs="Arial"/>
          <w:b/>
        </w:rPr>
        <w:t>otas al Estado de Actividades</w:t>
      </w:r>
    </w:p>
    <w:p w14:paraId="649B0975" w14:textId="77777777" w:rsidR="004742F1" w:rsidRPr="00375E61" w:rsidRDefault="004742F1" w:rsidP="00894749">
      <w:pPr>
        <w:rPr>
          <w:rFonts w:ascii="Arial" w:hAnsi="Arial" w:cs="Arial"/>
          <w:b/>
        </w:rPr>
      </w:pPr>
    </w:p>
    <w:p w14:paraId="229CE211" w14:textId="77777777" w:rsidR="008B6205" w:rsidRPr="00375E61" w:rsidRDefault="008B6205" w:rsidP="008B6205">
      <w:pPr>
        <w:jc w:val="center"/>
        <w:rPr>
          <w:rFonts w:ascii="Arial" w:hAnsi="Arial" w:cs="Arial"/>
          <w:b/>
        </w:rPr>
      </w:pPr>
      <w:r w:rsidRPr="00375E61">
        <w:rPr>
          <w:rFonts w:ascii="Arial" w:hAnsi="Arial" w:cs="Arial"/>
          <w:b/>
        </w:rPr>
        <w:t>Ingresos y otros beneficios</w:t>
      </w:r>
    </w:p>
    <w:p w14:paraId="77996CAE" w14:textId="77777777" w:rsidR="00123E73" w:rsidRPr="00375E61" w:rsidRDefault="00123E73" w:rsidP="00624E95">
      <w:pPr>
        <w:rPr>
          <w:rFonts w:ascii="Arial" w:hAnsi="Arial" w:cs="Arial"/>
          <w:b/>
        </w:rPr>
      </w:pPr>
    </w:p>
    <w:p w14:paraId="53EB4C7D" w14:textId="554F245B" w:rsidR="007B2D83" w:rsidRPr="00375E61" w:rsidRDefault="003F176C" w:rsidP="00CB79C0">
      <w:pPr>
        <w:shd w:val="clear" w:color="auto" w:fill="FFFFFF"/>
        <w:tabs>
          <w:tab w:val="left" w:pos="4962"/>
          <w:tab w:val="left" w:pos="6317"/>
          <w:tab w:val="left" w:pos="8016"/>
        </w:tabs>
        <w:spacing w:line="276" w:lineRule="auto"/>
        <w:rPr>
          <w:rFonts w:ascii="Arial" w:eastAsia="Times New Roman" w:hAnsi="Arial" w:cs="Arial"/>
          <w:lang w:val="es-ES_tradnl"/>
        </w:rPr>
      </w:pPr>
      <w:r w:rsidRPr="00375E61">
        <w:rPr>
          <w:rFonts w:ascii="Arial" w:hAnsi="Arial" w:cs="Arial"/>
          <w:b/>
          <w:lang w:val="es-ES_tradnl"/>
        </w:rPr>
        <w:t>Ingresos de gestión</w:t>
      </w:r>
    </w:p>
    <w:p w14:paraId="04E24C3A" w14:textId="6FE7CC91" w:rsidR="007B2D83" w:rsidRPr="00375E61" w:rsidRDefault="007B2D83" w:rsidP="00CB79C0">
      <w:pPr>
        <w:shd w:val="clear" w:color="auto" w:fill="FFFFFF"/>
        <w:tabs>
          <w:tab w:val="left" w:pos="6317"/>
          <w:tab w:val="left" w:pos="8016"/>
        </w:tabs>
        <w:spacing w:line="276" w:lineRule="auto"/>
        <w:rPr>
          <w:rFonts w:ascii="Arial" w:hAnsi="Arial" w:cs="Arial"/>
          <w:lang w:val="es-ES_tradnl"/>
        </w:rPr>
      </w:pPr>
      <w:r w:rsidRPr="00375E61">
        <w:rPr>
          <w:rFonts w:ascii="Arial" w:hAnsi="Arial" w:cs="Arial"/>
          <w:lang w:val="es-ES_tradnl"/>
        </w:rPr>
        <w:t xml:space="preserve">Los ingresos del Organismo por venta de bienes </w:t>
      </w:r>
      <w:r w:rsidR="00555A59" w:rsidRPr="00375E61">
        <w:rPr>
          <w:rFonts w:ascii="Arial" w:hAnsi="Arial" w:cs="Arial"/>
          <w:lang w:val="es-ES_tradnl"/>
        </w:rPr>
        <w:t xml:space="preserve">y Prestación de </w:t>
      </w:r>
      <w:r w:rsidRPr="00375E61">
        <w:rPr>
          <w:rFonts w:ascii="Arial" w:hAnsi="Arial" w:cs="Arial"/>
          <w:lang w:val="es-ES_tradnl"/>
        </w:rPr>
        <w:t>servicios se integran de la siguiente manera:</w:t>
      </w:r>
    </w:p>
    <w:p w14:paraId="622CF0D8" w14:textId="0B0A7D11" w:rsidR="007212BC" w:rsidRPr="00375E61" w:rsidRDefault="009D34AB" w:rsidP="007B2D83">
      <w:pPr>
        <w:shd w:val="clear" w:color="auto" w:fill="FFFFFF"/>
        <w:tabs>
          <w:tab w:val="left" w:pos="4962"/>
          <w:tab w:val="left" w:pos="6317"/>
          <w:tab w:val="left" w:pos="8016"/>
        </w:tabs>
        <w:spacing w:before="67"/>
        <w:ind w:left="10"/>
        <w:rPr>
          <w:b/>
          <w:lang w:val="es-ES_tradnl"/>
        </w:rPr>
      </w:pPr>
      <w:r w:rsidRPr="00375E61">
        <w:rPr>
          <w:noProof/>
          <w:lang w:eastAsia="es-MX"/>
        </w:rPr>
        <w:drawing>
          <wp:inline distT="0" distB="0" distL="0" distR="0" wp14:anchorId="6DF5953B" wp14:editId="726BF78A">
            <wp:extent cx="5972175" cy="3528584"/>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2175" cy="3528584"/>
                    </a:xfrm>
                    <a:prstGeom prst="rect">
                      <a:avLst/>
                    </a:prstGeom>
                    <a:noFill/>
                    <a:ln>
                      <a:noFill/>
                    </a:ln>
                  </pic:spPr>
                </pic:pic>
              </a:graphicData>
            </a:graphic>
          </wp:inline>
        </w:drawing>
      </w:r>
    </w:p>
    <w:p w14:paraId="5AF1B800" w14:textId="278E64DC" w:rsidR="007B2D83" w:rsidRPr="00375E61" w:rsidRDefault="00321219" w:rsidP="007B2D83">
      <w:pPr>
        <w:shd w:val="clear" w:color="auto" w:fill="FFFFFF"/>
        <w:tabs>
          <w:tab w:val="left" w:pos="4962"/>
          <w:tab w:val="left" w:pos="6317"/>
          <w:tab w:val="left" w:pos="8016"/>
        </w:tabs>
        <w:spacing w:before="67"/>
        <w:ind w:left="10"/>
        <w:rPr>
          <w:rFonts w:ascii="Arial" w:hAnsi="Arial" w:cs="Arial"/>
          <w:b/>
          <w:bCs/>
          <w:lang w:val="es-ES_tradnl"/>
        </w:rPr>
      </w:pPr>
      <w:r>
        <w:rPr>
          <w:rFonts w:ascii="Arial" w:hAnsi="Arial" w:cs="Arial"/>
          <w:b/>
          <w:bCs/>
          <w:lang w:val="es-ES_tradnl"/>
        </w:rPr>
        <w:lastRenderedPageBreak/>
        <w:t xml:space="preserve">  </w:t>
      </w:r>
      <w:r w:rsidR="00CB79C0" w:rsidRPr="00375E61">
        <w:rPr>
          <w:rFonts w:ascii="Arial" w:hAnsi="Arial" w:cs="Arial"/>
          <w:b/>
          <w:bCs/>
          <w:lang w:val="es-ES_tradnl"/>
        </w:rPr>
        <w:t>Análisis de otros gastos</w:t>
      </w:r>
    </w:p>
    <w:p w14:paraId="5E9F62BE" w14:textId="10856D91" w:rsidR="00AE6A83" w:rsidRPr="00375E61" w:rsidRDefault="003067EC" w:rsidP="007B2D83">
      <w:pPr>
        <w:shd w:val="clear" w:color="auto" w:fill="FFFFFF"/>
        <w:tabs>
          <w:tab w:val="left" w:pos="4962"/>
          <w:tab w:val="left" w:pos="6317"/>
          <w:tab w:val="left" w:pos="8016"/>
        </w:tabs>
        <w:spacing w:before="67"/>
        <w:ind w:left="10"/>
        <w:rPr>
          <w:rFonts w:ascii="Arial" w:hAnsi="Arial" w:cs="Arial"/>
          <w:b/>
          <w:bCs/>
          <w:lang w:val="es-ES_tradnl"/>
        </w:rPr>
      </w:pPr>
      <w:r w:rsidRPr="003067EC">
        <w:rPr>
          <w:noProof/>
          <w:lang w:eastAsia="es-MX"/>
        </w:rPr>
        <w:drawing>
          <wp:inline distT="0" distB="0" distL="0" distR="0" wp14:anchorId="4F5B9433" wp14:editId="24B36063">
            <wp:extent cx="5819775" cy="18288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19775" cy="1828800"/>
                    </a:xfrm>
                    <a:prstGeom prst="rect">
                      <a:avLst/>
                    </a:prstGeom>
                    <a:noFill/>
                    <a:ln>
                      <a:noFill/>
                    </a:ln>
                  </pic:spPr>
                </pic:pic>
              </a:graphicData>
            </a:graphic>
          </wp:inline>
        </w:drawing>
      </w:r>
    </w:p>
    <w:p w14:paraId="5242DF81" w14:textId="77777777" w:rsidR="00AF7DC3" w:rsidRDefault="00AF7DC3" w:rsidP="00CB79C0">
      <w:pPr>
        <w:spacing w:line="276" w:lineRule="auto"/>
        <w:rPr>
          <w:rFonts w:ascii="Arial" w:hAnsi="Arial" w:cs="Arial"/>
          <w:b/>
        </w:rPr>
      </w:pPr>
    </w:p>
    <w:p w14:paraId="3241FF94" w14:textId="77777777" w:rsidR="003067EC" w:rsidRPr="00375E61" w:rsidRDefault="003067EC" w:rsidP="00CB79C0">
      <w:pPr>
        <w:spacing w:line="276" w:lineRule="auto"/>
        <w:rPr>
          <w:rFonts w:ascii="Arial" w:hAnsi="Arial" w:cs="Arial"/>
          <w:b/>
        </w:rPr>
      </w:pPr>
    </w:p>
    <w:p w14:paraId="20225A2D" w14:textId="77777777" w:rsidR="00624E95" w:rsidRPr="00375E61" w:rsidRDefault="00894749" w:rsidP="00CB79C0">
      <w:pPr>
        <w:spacing w:line="276" w:lineRule="auto"/>
        <w:rPr>
          <w:rFonts w:ascii="Arial" w:hAnsi="Arial" w:cs="Arial"/>
          <w:b/>
        </w:rPr>
      </w:pPr>
      <w:r w:rsidRPr="00375E61">
        <w:rPr>
          <w:rFonts w:ascii="Arial" w:hAnsi="Arial" w:cs="Arial"/>
          <w:b/>
        </w:rPr>
        <w:t>III) N</w:t>
      </w:r>
      <w:r w:rsidR="00CB79C0" w:rsidRPr="00375E61">
        <w:rPr>
          <w:rFonts w:ascii="Arial" w:hAnsi="Arial" w:cs="Arial"/>
          <w:b/>
        </w:rPr>
        <w:t>otas al Estado de Variación en la Hacienda Pública/Patrimonio</w:t>
      </w:r>
    </w:p>
    <w:p w14:paraId="5A74FBF8" w14:textId="77777777" w:rsidR="008B253F" w:rsidRPr="00375E61" w:rsidRDefault="008B253F" w:rsidP="00CB79C0">
      <w:pPr>
        <w:shd w:val="clear" w:color="auto" w:fill="FFFFFF"/>
        <w:spacing w:line="276" w:lineRule="auto"/>
        <w:rPr>
          <w:rFonts w:ascii="Arial" w:hAnsi="Arial" w:cs="Arial"/>
          <w:bCs/>
          <w:lang w:val="es-ES_tradnl"/>
        </w:rPr>
      </w:pPr>
    </w:p>
    <w:p w14:paraId="54F34B22" w14:textId="1E9C1563" w:rsidR="008B253F" w:rsidRPr="00375E61" w:rsidRDefault="003067EC" w:rsidP="00CB79C0">
      <w:pPr>
        <w:shd w:val="clear" w:color="auto" w:fill="FFFFFF"/>
        <w:spacing w:line="276" w:lineRule="auto"/>
        <w:rPr>
          <w:rFonts w:ascii="Arial" w:hAnsi="Arial" w:cs="Arial"/>
          <w:bCs/>
          <w:lang w:val="es-ES_tradnl"/>
        </w:rPr>
      </w:pPr>
      <w:r w:rsidRPr="00375E61">
        <w:rPr>
          <w:noProof/>
          <w:lang w:eastAsia="es-MX"/>
        </w:rPr>
        <w:drawing>
          <wp:anchor distT="0" distB="0" distL="114300" distR="114300" simplePos="0" relativeHeight="251661312" behindDoc="0" locked="0" layoutInCell="1" allowOverlap="1" wp14:anchorId="137D995C" wp14:editId="66758A6F">
            <wp:simplePos x="0" y="0"/>
            <wp:positionH relativeFrom="margin">
              <wp:posOffset>99060</wp:posOffset>
            </wp:positionH>
            <wp:positionV relativeFrom="paragraph">
              <wp:posOffset>215265</wp:posOffset>
            </wp:positionV>
            <wp:extent cx="5743575" cy="2432685"/>
            <wp:effectExtent l="0" t="0" r="9525" b="5715"/>
            <wp:wrapSquare wrapText="bothSides"/>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43575" cy="2432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63B21A" w14:textId="717B348E" w:rsidR="00A34F22" w:rsidRDefault="00A34F22" w:rsidP="00CB79C0">
      <w:pPr>
        <w:shd w:val="clear" w:color="auto" w:fill="FFFFFF"/>
        <w:spacing w:line="276" w:lineRule="auto"/>
        <w:rPr>
          <w:rFonts w:ascii="Arial" w:hAnsi="Arial" w:cs="Arial"/>
          <w:bCs/>
          <w:lang w:val="es-ES_tradnl"/>
        </w:rPr>
      </w:pPr>
    </w:p>
    <w:p w14:paraId="11CFB135" w14:textId="77777777" w:rsidR="006244E4" w:rsidRPr="00BF315F" w:rsidRDefault="006244E4" w:rsidP="00CB79C0">
      <w:pPr>
        <w:shd w:val="clear" w:color="auto" w:fill="FFFFFF"/>
        <w:spacing w:line="276" w:lineRule="auto"/>
        <w:rPr>
          <w:rFonts w:ascii="Arial" w:hAnsi="Arial" w:cs="Arial"/>
          <w:b/>
          <w:bCs/>
          <w:lang w:val="es-ES_tradnl"/>
        </w:rPr>
      </w:pPr>
    </w:p>
    <w:p w14:paraId="6D1574E4" w14:textId="7294249E" w:rsidR="00267685" w:rsidRDefault="00BF315F" w:rsidP="00CB79C0">
      <w:pPr>
        <w:shd w:val="clear" w:color="auto" w:fill="FFFFFF"/>
        <w:spacing w:line="276" w:lineRule="auto"/>
        <w:rPr>
          <w:rFonts w:ascii="Arial" w:hAnsi="Arial" w:cs="Arial"/>
          <w:b/>
          <w:bCs/>
          <w:lang w:val="es-ES_tradnl"/>
        </w:rPr>
      </w:pPr>
      <w:r w:rsidRPr="00BF315F">
        <w:rPr>
          <w:rFonts w:ascii="Arial" w:hAnsi="Arial" w:cs="Arial"/>
          <w:b/>
          <w:bCs/>
          <w:lang w:val="es-ES_tradnl"/>
        </w:rPr>
        <w:t>Hacienda Pública/Patrimonio Generado</w:t>
      </w:r>
    </w:p>
    <w:p w14:paraId="384DC0A1" w14:textId="77777777" w:rsidR="00BF315F" w:rsidRDefault="00BF315F" w:rsidP="00CB79C0">
      <w:pPr>
        <w:shd w:val="clear" w:color="auto" w:fill="FFFFFF"/>
        <w:spacing w:line="276" w:lineRule="auto"/>
        <w:rPr>
          <w:rFonts w:ascii="Arial" w:hAnsi="Arial" w:cs="Arial"/>
          <w:b/>
          <w:bCs/>
          <w:lang w:val="es-ES_tradnl"/>
        </w:rPr>
      </w:pPr>
    </w:p>
    <w:p w14:paraId="0074013F" w14:textId="79A4FC4C" w:rsidR="00267685" w:rsidRDefault="006E0D47" w:rsidP="00CB79C0">
      <w:pPr>
        <w:shd w:val="clear" w:color="auto" w:fill="FFFFFF"/>
        <w:spacing w:line="276" w:lineRule="auto"/>
        <w:rPr>
          <w:rFonts w:ascii="Arial" w:hAnsi="Arial" w:cs="Arial"/>
          <w:bCs/>
          <w:lang w:val="es-ES_tradnl"/>
        </w:rPr>
      </w:pPr>
      <w:r>
        <w:rPr>
          <w:rFonts w:ascii="Arial" w:hAnsi="Arial" w:cs="Arial"/>
          <w:bCs/>
          <w:lang w:val="es-ES_tradnl"/>
        </w:rPr>
        <w:t xml:space="preserve">El patrimonio generado se modificó en el ejercicio 2021 por $364,705 y en el ejercicio 2020 por $299,420,713 debido a registros </w:t>
      </w:r>
      <w:r w:rsidR="003067EC">
        <w:rPr>
          <w:rFonts w:ascii="Arial" w:hAnsi="Arial" w:cs="Arial"/>
          <w:bCs/>
          <w:lang w:val="es-ES_tradnl"/>
        </w:rPr>
        <w:t xml:space="preserve">contables en </w:t>
      </w:r>
      <w:r>
        <w:rPr>
          <w:rFonts w:ascii="Arial" w:hAnsi="Arial" w:cs="Arial"/>
          <w:bCs/>
          <w:lang w:val="es-ES_tradnl"/>
        </w:rPr>
        <w:t>la cuenta de rectificación de resu</w:t>
      </w:r>
      <w:r w:rsidR="009D11D5">
        <w:rPr>
          <w:rFonts w:ascii="Arial" w:hAnsi="Arial" w:cs="Arial"/>
          <w:bCs/>
          <w:lang w:val="es-ES_tradnl"/>
        </w:rPr>
        <w:t>ltados de ejercicios anteriores.</w:t>
      </w:r>
    </w:p>
    <w:p w14:paraId="29416DC3" w14:textId="77777777" w:rsidR="003067EC" w:rsidRDefault="003067EC" w:rsidP="00CB79C0">
      <w:pPr>
        <w:shd w:val="clear" w:color="auto" w:fill="FFFFFF"/>
        <w:spacing w:line="276" w:lineRule="auto"/>
        <w:rPr>
          <w:rFonts w:ascii="Arial" w:hAnsi="Arial" w:cs="Arial"/>
          <w:bCs/>
          <w:lang w:val="es-ES_tradnl"/>
        </w:rPr>
      </w:pPr>
    </w:p>
    <w:p w14:paraId="42620B0C" w14:textId="77777777" w:rsidR="008B253F" w:rsidRPr="00375E61" w:rsidRDefault="008B253F" w:rsidP="000B0CB3">
      <w:pPr>
        <w:spacing w:line="276" w:lineRule="auto"/>
        <w:rPr>
          <w:rFonts w:ascii="Arial" w:hAnsi="Arial" w:cs="Arial"/>
          <w:b/>
        </w:rPr>
      </w:pPr>
    </w:p>
    <w:p w14:paraId="0124FD92" w14:textId="3CED9A5B" w:rsidR="008254FE" w:rsidRPr="00375E61" w:rsidRDefault="004E674B" w:rsidP="000B0CB3">
      <w:pPr>
        <w:spacing w:line="276" w:lineRule="auto"/>
        <w:rPr>
          <w:rFonts w:ascii="Arial" w:hAnsi="Arial" w:cs="Arial"/>
          <w:b/>
        </w:rPr>
      </w:pPr>
      <w:r w:rsidRPr="00375E61">
        <w:rPr>
          <w:rFonts w:ascii="Arial" w:hAnsi="Arial" w:cs="Arial"/>
          <w:b/>
        </w:rPr>
        <w:t>IV) Notas al Estado de Flujo de Efectivo</w:t>
      </w:r>
    </w:p>
    <w:p w14:paraId="375CD964" w14:textId="77777777" w:rsidR="00645DE4" w:rsidRPr="00375E61" w:rsidRDefault="00645DE4" w:rsidP="000B0CB3">
      <w:pPr>
        <w:spacing w:line="276" w:lineRule="auto"/>
        <w:rPr>
          <w:rFonts w:ascii="Arial" w:hAnsi="Arial" w:cs="Arial"/>
          <w:b/>
        </w:rPr>
      </w:pPr>
    </w:p>
    <w:p w14:paraId="000CA09B" w14:textId="0D6C9A3F" w:rsidR="00645DE4" w:rsidRPr="00375E61" w:rsidRDefault="00645DE4" w:rsidP="00645DE4">
      <w:pPr>
        <w:spacing w:line="276" w:lineRule="auto"/>
        <w:rPr>
          <w:rFonts w:ascii="Arial" w:hAnsi="Arial" w:cs="Arial"/>
          <w:b/>
        </w:rPr>
      </w:pPr>
      <w:r w:rsidRPr="00375E61">
        <w:rPr>
          <w:rFonts w:ascii="Arial" w:hAnsi="Arial" w:cs="Arial"/>
          <w:b/>
        </w:rPr>
        <w:t>1. Análisis de los Saldos Inicial y Final</w:t>
      </w:r>
    </w:p>
    <w:p w14:paraId="0898E930" w14:textId="77777777" w:rsidR="004E674B" w:rsidRPr="00375E61" w:rsidRDefault="004E674B" w:rsidP="000B0CB3">
      <w:pPr>
        <w:spacing w:line="276" w:lineRule="auto"/>
        <w:rPr>
          <w:rFonts w:ascii="Arial" w:hAnsi="Arial" w:cs="Arial"/>
          <w:b/>
        </w:rPr>
      </w:pPr>
    </w:p>
    <w:p w14:paraId="1A660C2D" w14:textId="0941B27A" w:rsidR="00645DE4" w:rsidRPr="00375E61" w:rsidRDefault="00645DE4" w:rsidP="000B0CB3">
      <w:pPr>
        <w:spacing w:line="276" w:lineRule="auto"/>
        <w:rPr>
          <w:rFonts w:ascii="Arial" w:hAnsi="Arial" w:cs="Arial"/>
        </w:rPr>
      </w:pPr>
      <w:r w:rsidRPr="00375E61">
        <w:rPr>
          <w:rFonts w:ascii="Arial" w:hAnsi="Arial" w:cs="Arial"/>
        </w:rPr>
        <w:t>En relación al efectivo se muestra un cuadro en el cual se observa la integración del Efectivo y Equivalentes al inicio del ejercicio y al final del periodo.</w:t>
      </w:r>
    </w:p>
    <w:p w14:paraId="70B209CA" w14:textId="63E2EC3E" w:rsidR="005C08BC" w:rsidRPr="00375E61" w:rsidRDefault="005C08BC" w:rsidP="009D11D5">
      <w:pPr>
        <w:pStyle w:val="Prrafodelista"/>
        <w:spacing w:line="276" w:lineRule="auto"/>
        <w:rPr>
          <w:rFonts w:ascii="Arial" w:hAnsi="Arial" w:cs="Arial"/>
          <w:b/>
        </w:rPr>
      </w:pPr>
      <w:r w:rsidRPr="00375E61">
        <w:rPr>
          <w:noProof/>
          <w:lang w:eastAsia="es-MX"/>
        </w:rPr>
        <w:lastRenderedPageBreak/>
        <w:drawing>
          <wp:anchor distT="0" distB="0" distL="114300" distR="114300" simplePos="0" relativeHeight="251659264" behindDoc="0" locked="0" layoutInCell="1" allowOverlap="1" wp14:anchorId="6DDEC292" wp14:editId="06E8AC28">
            <wp:simplePos x="0" y="0"/>
            <wp:positionH relativeFrom="margin">
              <wp:align>center</wp:align>
            </wp:positionH>
            <wp:positionV relativeFrom="paragraph">
              <wp:posOffset>265430</wp:posOffset>
            </wp:positionV>
            <wp:extent cx="5410200" cy="1724025"/>
            <wp:effectExtent l="0" t="0" r="0" b="952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10200" cy="172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C8BF6F" w14:textId="77777777" w:rsidR="002E385A" w:rsidRPr="00375E61" w:rsidRDefault="002E385A" w:rsidP="005C08BC">
      <w:pPr>
        <w:spacing w:line="276" w:lineRule="auto"/>
        <w:rPr>
          <w:rFonts w:ascii="Arial" w:hAnsi="Arial" w:cs="Arial"/>
          <w:b/>
        </w:rPr>
      </w:pPr>
    </w:p>
    <w:p w14:paraId="3964B774" w14:textId="77777777" w:rsidR="002E385A" w:rsidRPr="00375E61" w:rsidRDefault="002E385A" w:rsidP="005C08BC">
      <w:pPr>
        <w:spacing w:line="276" w:lineRule="auto"/>
        <w:rPr>
          <w:rFonts w:ascii="Arial" w:hAnsi="Arial" w:cs="Arial"/>
          <w:b/>
        </w:rPr>
      </w:pPr>
    </w:p>
    <w:p w14:paraId="718A2E02" w14:textId="10E6F7A7" w:rsidR="005C08BC" w:rsidRPr="00375E61" w:rsidRDefault="005C08BC" w:rsidP="005C08BC">
      <w:pPr>
        <w:spacing w:line="276" w:lineRule="auto"/>
        <w:rPr>
          <w:rFonts w:ascii="Arial" w:hAnsi="Arial" w:cs="Arial"/>
          <w:b/>
        </w:rPr>
      </w:pPr>
      <w:r w:rsidRPr="00375E61">
        <w:rPr>
          <w:rFonts w:ascii="Arial" w:hAnsi="Arial" w:cs="Arial"/>
          <w:b/>
        </w:rPr>
        <w:t>V) Conciliación entre los ingresos presupuestarios y contables, así como entre los egresos presupuestarios y los gastos contables.</w:t>
      </w:r>
    </w:p>
    <w:p w14:paraId="669D8638" w14:textId="77777777" w:rsidR="005C08BC" w:rsidRPr="00375E61" w:rsidRDefault="005C08BC" w:rsidP="000B0CB3">
      <w:pPr>
        <w:spacing w:line="276" w:lineRule="auto"/>
        <w:rPr>
          <w:rFonts w:ascii="Arial" w:hAnsi="Arial" w:cs="Arial"/>
          <w:b/>
        </w:rPr>
      </w:pPr>
    </w:p>
    <w:p w14:paraId="2EE24375" w14:textId="404AD726" w:rsidR="005C08BC" w:rsidRPr="00375E61" w:rsidRDefault="005C08BC" w:rsidP="000B0CB3">
      <w:pPr>
        <w:spacing w:line="276" w:lineRule="auto"/>
      </w:pPr>
    </w:p>
    <w:p w14:paraId="122C9A49" w14:textId="6BEC3EAB" w:rsidR="00993642" w:rsidRPr="00375E61" w:rsidRDefault="00993642" w:rsidP="000B0CB3">
      <w:pPr>
        <w:spacing w:line="276" w:lineRule="auto"/>
        <w:rPr>
          <w:rFonts w:ascii="Arial" w:hAnsi="Arial" w:cs="Arial"/>
          <w:b/>
        </w:rPr>
      </w:pPr>
      <w:r w:rsidRPr="00375E61">
        <w:rPr>
          <w:noProof/>
          <w:lang w:eastAsia="es-MX"/>
        </w:rPr>
        <w:drawing>
          <wp:inline distT="0" distB="0" distL="0" distR="0" wp14:anchorId="5960E8F1" wp14:editId="6EEDCBD4">
            <wp:extent cx="5972175" cy="3914381"/>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72175" cy="3914381"/>
                    </a:xfrm>
                    <a:prstGeom prst="rect">
                      <a:avLst/>
                    </a:prstGeom>
                    <a:noFill/>
                    <a:ln>
                      <a:noFill/>
                    </a:ln>
                  </pic:spPr>
                </pic:pic>
              </a:graphicData>
            </a:graphic>
          </wp:inline>
        </w:drawing>
      </w:r>
    </w:p>
    <w:p w14:paraId="1930DA3A" w14:textId="06E599F2" w:rsidR="002E385A" w:rsidRPr="00375E61" w:rsidRDefault="002E385A" w:rsidP="000B0CB3">
      <w:pPr>
        <w:spacing w:line="276" w:lineRule="auto"/>
        <w:rPr>
          <w:rFonts w:ascii="Arial" w:hAnsi="Arial" w:cs="Arial"/>
          <w:b/>
        </w:rPr>
      </w:pPr>
      <w:r w:rsidRPr="00375E61">
        <w:rPr>
          <w:noProof/>
          <w:lang w:eastAsia="es-MX"/>
        </w:rPr>
        <w:lastRenderedPageBreak/>
        <w:drawing>
          <wp:anchor distT="0" distB="0" distL="114300" distR="114300" simplePos="0" relativeHeight="251660288" behindDoc="0" locked="0" layoutInCell="1" allowOverlap="1" wp14:anchorId="033CC50E" wp14:editId="1F0F7B4F">
            <wp:simplePos x="0" y="0"/>
            <wp:positionH relativeFrom="column">
              <wp:posOffset>165735</wp:posOffset>
            </wp:positionH>
            <wp:positionV relativeFrom="paragraph">
              <wp:posOffset>0</wp:posOffset>
            </wp:positionV>
            <wp:extent cx="5972175" cy="807946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72175" cy="8079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E4D3F4" w14:textId="77777777" w:rsidR="00B013AB" w:rsidRPr="00375E61" w:rsidRDefault="00B013AB" w:rsidP="00B013AB">
      <w:pPr>
        <w:spacing w:line="276" w:lineRule="auto"/>
        <w:jc w:val="center"/>
        <w:rPr>
          <w:rFonts w:ascii="Arial" w:hAnsi="Arial" w:cs="Arial"/>
          <w:b/>
        </w:rPr>
      </w:pPr>
      <w:r w:rsidRPr="00375E61">
        <w:rPr>
          <w:rFonts w:ascii="Arial" w:hAnsi="Arial" w:cs="Arial"/>
          <w:b/>
        </w:rPr>
        <w:lastRenderedPageBreak/>
        <w:t>B) NOTAS DE MEMORIA (CUENTAS DE ORDEN)</w:t>
      </w:r>
    </w:p>
    <w:p w14:paraId="38A426F3" w14:textId="77777777" w:rsidR="00B013AB" w:rsidRPr="00375E61" w:rsidRDefault="00B013AB" w:rsidP="00B013AB">
      <w:pPr>
        <w:spacing w:line="276" w:lineRule="auto"/>
        <w:rPr>
          <w:rFonts w:ascii="Arial" w:hAnsi="Arial" w:cs="Arial"/>
        </w:rPr>
      </w:pPr>
    </w:p>
    <w:p w14:paraId="3BA762E5" w14:textId="5EDBDD9F" w:rsidR="009F23F5" w:rsidRPr="00375E61" w:rsidRDefault="009F23F5" w:rsidP="009F23F5">
      <w:pPr>
        <w:spacing w:line="276" w:lineRule="auto"/>
        <w:rPr>
          <w:rFonts w:ascii="Arial" w:hAnsi="Arial" w:cs="Arial"/>
        </w:rPr>
      </w:pPr>
      <w:r w:rsidRPr="00375E61">
        <w:rPr>
          <w:rFonts w:ascii="Arial" w:hAnsi="Arial" w:cs="Arial"/>
        </w:rPr>
        <w:t>Corresponden a operaciones que no afectan el balance del ente pero que implican la necesidad de registrarse en “cuentas de orden” con fines recordatorios contables para control y cuidado sobre los aspectos administrativos que pueden consignar derechos o responsabilidades contingentes que pueden presentarse o no en el futuro.</w:t>
      </w:r>
    </w:p>
    <w:p w14:paraId="1F89B692" w14:textId="77777777" w:rsidR="009F23F5" w:rsidRPr="00375E61" w:rsidRDefault="009F23F5" w:rsidP="009F23F5">
      <w:pPr>
        <w:spacing w:line="276" w:lineRule="auto"/>
        <w:rPr>
          <w:rFonts w:ascii="Arial" w:hAnsi="Arial" w:cs="Arial"/>
        </w:rPr>
      </w:pPr>
    </w:p>
    <w:p w14:paraId="6A853B11" w14:textId="77777777" w:rsidR="00AF7DC3" w:rsidRPr="00375E61" w:rsidRDefault="00AF7DC3" w:rsidP="00B013AB">
      <w:pPr>
        <w:spacing w:line="276" w:lineRule="auto"/>
        <w:rPr>
          <w:rFonts w:ascii="Arial" w:hAnsi="Arial" w:cs="Arial"/>
          <w:b/>
        </w:rPr>
      </w:pPr>
    </w:p>
    <w:p w14:paraId="1BAB1489" w14:textId="0AE4197E" w:rsidR="009F23F5" w:rsidRPr="00375E61" w:rsidRDefault="009F23F5" w:rsidP="00B013AB">
      <w:pPr>
        <w:spacing w:line="276" w:lineRule="auto"/>
        <w:rPr>
          <w:rFonts w:ascii="Arial" w:hAnsi="Arial" w:cs="Arial"/>
          <w:b/>
        </w:rPr>
      </w:pPr>
      <w:r w:rsidRPr="00375E61">
        <w:rPr>
          <w:rFonts w:ascii="Arial" w:hAnsi="Arial" w:cs="Arial"/>
          <w:b/>
        </w:rPr>
        <w:t>Cuentas de Orden Contable vigentes al cierre del ejercicio 2021</w:t>
      </w:r>
    </w:p>
    <w:p w14:paraId="1416A9FC" w14:textId="77777777" w:rsidR="009F23F5" w:rsidRPr="00375E61" w:rsidRDefault="009F23F5" w:rsidP="00B013AB">
      <w:pPr>
        <w:spacing w:line="276" w:lineRule="auto"/>
        <w:rPr>
          <w:rFonts w:ascii="Arial" w:hAnsi="Arial" w:cs="Arial"/>
        </w:rPr>
      </w:pPr>
    </w:p>
    <w:p w14:paraId="7B0F7518" w14:textId="1883D83A" w:rsidR="00807477" w:rsidRPr="00375E61" w:rsidRDefault="004169C8" w:rsidP="00807477">
      <w:pPr>
        <w:rPr>
          <w:rFonts w:ascii="Arial" w:hAnsi="Arial" w:cs="Arial"/>
        </w:rPr>
      </w:pPr>
      <w:r w:rsidRPr="00375E61">
        <w:rPr>
          <w:rFonts w:ascii="Arial" w:hAnsi="Arial" w:cs="Arial"/>
        </w:rPr>
        <w:t>Bienes bajo contrato en comodato</w:t>
      </w:r>
      <w:r w:rsidR="00807477" w:rsidRPr="00375E61">
        <w:rPr>
          <w:rFonts w:ascii="Arial" w:hAnsi="Arial" w:cs="Arial"/>
        </w:rPr>
        <w:t xml:space="preserve"> (</w:t>
      </w:r>
      <w:proofErr w:type="gramStart"/>
      <w:r w:rsidR="00807477" w:rsidRPr="00375E61">
        <w:rPr>
          <w:rFonts w:ascii="Arial" w:hAnsi="Arial" w:cs="Arial"/>
        </w:rPr>
        <w:t xml:space="preserve">Debe)   </w:t>
      </w:r>
      <w:proofErr w:type="gramEnd"/>
      <w:r w:rsidR="00807477" w:rsidRPr="00375E61">
        <w:rPr>
          <w:rFonts w:ascii="Arial" w:hAnsi="Arial" w:cs="Arial"/>
        </w:rPr>
        <w:t xml:space="preserve">                      $7,593,787 </w:t>
      </w:r>
    </w:p>
    <w:p w14:paraId="7FC33AD9" w14:textId="150AE0A2" w:rsidR="004169C8" w:rsidRPr="00375E61" w:rsidRDefault="004169C8" w:rsidP="00B013AB">
      <w:pPr>
        <w:spacing w:line="276" w:lineRule="auto"/>
        <w:rPr>
          <w:rFonts w:ascii="Arial" w:hAnsi="Arial" w:cs="Arial"/>
        </w:rPr>
      </w:pPr>
      <w:r w:rsidRPr="00375E61">
        <w:rPr>
          <w:rFonts w:ascii="Arial" w:hAnsi="Arial" w:cs="Arial"/>
        </w:rPr>
        <w:t xml:space="preserve">Contrato de comodato de bienes </w:t>
      </w:r>
      <w:r w:rsidR="00807477" w:rsidRPr="00375E61">
        <w:rPr>
          <w:rFonts w:ascii="Arial" w:hAnsi="Arial" w:cs="Arial"/>
        </w:rPr>
        <w:t>(</w:t>
      </w:r>
      <w:proofErr w:type="gramStart"/>
      <w:r w:rsidR="00807477" w:rsidRPr="00375E61">
        <w:rPr>
          <w:rFonts w:ascii="Arial" w:hAnsi="Arial" w:cs="Arial"/>
        </w:rPr>
        <w:t xml:space="preserve">Haber)   </w:t>
      </w:r>
      <w:proofErr w:type="gramEnd"/>
      <w:r w:rsidR="00807477" w:rsidRPr="00375E61">
        <w:rPr>
          <w:rFonts w:ascii="Arial" w:hAnsi="Arial" w:cs="Arial"/>
        </w:rPr>
        <w:t xml:space="preserve">                       $7,593,787</w:t>
      </w:r>
    </w:p>
    <w:p w14:paraId="19945489" w14:textId="77777777" w:rsidR="00CF68A2" w:rsidRPr="00375E61" w:rsidRDefault="00CF68A2" w:rsidP="00B013AB">
      <w:pPr>
        <w:spacing w:line="276" w:lineRule="auto"/>
        <w:rPr>
          <w:rFonts w:ascii="Arial" w:hAnsi="Arial" w:cs="Arial"/>
        </w:rPr>
      </w:pPr>
    </w:p>
    <w:p w14:paraId="0AF6317E" w14:textId="77777777" w:rsidR="009F23F5" w:rsidRPr="00375E61" w:rsidRDefault="009F23F5" w:rsidP="00B013AB">
      <w:pPr>
        <w:spacing w:line="276" w:lineRule="auto"/>
        <w:rPr>
          <w:rFonts w:ascii="Arial" w:hAnsi="Arial" w:cs="Arial"/>
        </w:rPr>
      </w:pPr>
    </w:p>
    <w:p w14:paraId="6A7BC40A" w14:textId="6A21E0F9" w:rsidR="00CF68A2" w:rsidRPr="00375E61" w:rsidRDefault="009F23F5" w:rsidP="00B013AB">
      <w:pPr>
        <w:spacing w:line="276" w:lineRule="auto"/>
        <w:rPr>
          <w:rFonts w:ascii="Arial" w:hAnsi="Arial" w:cs="Arial"/>
          <w:b/>
        </w:rPr>
      </w:pPr>
      <w:r w:rsidRPr="00375E61">
        <w:rPr>
          <w:rFonts w:ascii="Arial" w:hAnsi="Arial" w:cs="Arial"/>
          <w:b/>
        </w:rPr>
        <w:t>Cuentas de Orden presupuestal</w:t>
      </w:r>
    </w:p>
    <w:p w14:paraId="5D8A6BDE" w14:textId="77777777" w:rsidR="009F23F5" w:rsidRPr="00375E61" w:rsidRDefault="009F23F5" w:rsidP="00B013AB">
      <w:pPr>
        <w:spacing w:line="276" w:lineRule="auto"/>
        <w:rPr>
          <w:rFonts w:ascii="Arial" w:hAnsi="Arial" w:cs="Arial"/>
        </w:rPr>
      </w:pPr>
    </w:p>
    <w:tbl>
      <w:tblPr>
        <w:tblW w:w="9300" w:type="dxa"/>
        <w:tblCellMar>
          <w:left w:w="70" w:type="dxa"/>
          <w:right w:w="70" w:type="dxa"/>
        </w:tblCellMar>
        <w:tblLook w:val="04A0" w:firstRow="1" w:lastRow="0" w:firstColumn="1" w:lastColumn="0" w:noHBand="0" w:noVBand="1"/>
      </w:tblPr>
      <w:tblGrid>
        <w:gridCol w:w="4260"/>
        <w:gridCol w:w="5040"/>
      </w:tblGrid>
      <w:tr w:rsidR="00375E61" w:rsidRPr="00375E61" w14:paraId="3084B4F8" w14:textId="77777777" w:rsidTr="009F23F5">
        <w:trPr>
          <w:trHeight w:val="450"/>
        </w:trPr>
        <w:tc>
          <w:tcPr>
            <w:tcW w:w="4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DE217" w14:textId="77777777" w:rsidR="009F23F5" w:rsidRPr="00375E61" w:rsidRDefault="009F23F5" w:rsidP="009F23F5">
            <w:pPr>
              <w:jc w:val="center"/>
              <w:rPr>
                <w:rFonts w:ascii="Calibri" w:eastAsia="Times New Roman" w:hAnsi="Calibri" w:cs="Calibri"/>
                <w:b/>
                <w:bCs/>
                <w:sz w:val="24"/>
                <w:szCs w:val="24"/>
                <w:lang w:val="es-ES" w:eastAsia="es-ES"/>
              </w:rPr>
            </w:pPr>
            <w:r w:rsidRPr="00375E61">
              <w:rPr>
                <w:rFonts w:ascii="Calibri" w:eastAsia="Times New Roman" w:hAnsi="Calibri" w:cs="Calibri"/>
                <w:b/>
                <w:bCs/>
                <w:sz w:val="24"/>
                <w:szCs w:val="24"/>
                <w:lang w:val="es-ES" w:eastAsia="es-ES"/>
              </w:rPr>
              <w:t>Ingresos Presupuestales</w:t>
            </w:r>
          </w:p>
        </w:tc>
        <w:tc>
          <w:tcPr>
            <w:tcW w:w="5040" w:type="dxa"/>
            <w:tcBorders>
              <w:top w:val="single" w:sz="4" w:space="0" w:color="auto"/>
              <w:left w:val="nil"/>
              <w:bottom w:val="single" w:sz="4" w:space="0" w:color="auto"/>
              <w:right w:val="single" w:sz="4" w:space="0" w:color="auto"/>
            </w:tcBorders>
            <w:shd w:val="clear" w:color="auto" w:fill="auto"/>
            <w:noWrap/>
            <w:vAlign w:val="center"/>
            <w:hideMark/>
          </w:tcPr>
          <w:p w14:paraId="4D577DDF" w14:textId="77777777" w:rsidR="009F23F5" w:rsidRPr="00375E61" w:rsidRDefault="009F23F5" w:rsidP="009F23F5">
            <w:pPr>
              <w:jc w:val="center"/>
              <w:rPr>
                <w:rFonts w:ascii="Calibri" w:eastAsia="Times New Roman" w:hAnsi="Calibri" w:cs="Calibri"/>
                <w:b/>
                <w:bCs/>
                <w:sz w:val="24"/>
                <w:szCs w:val="24"/>
                <w:lang w:val="es-ES" w:eastAsia="es-ES"/>
              </w:rPr>
            </w:pPr>
            <w:r w:rsidRPr="00375E61">
              <w:rPr>
                <w:rFonts w:ascii="Calibri" w:eastAsia="Times New Roman" w:hAnsi="Calibri" w:cs="Calibri"/>
                <w:b/>
                <w:bCs/>
                <w:sz w:val="24"/>
                <w:szCs w:val="24"/>
                <w:lang w:val="es-ES" w:eastAsia="es-ES"/>
              </w:rPr>
              <w:t>Egresos Presupuestales</w:t>
            </w:r>
          </w:p>
        </w:tc>
      </w:tr>
      <w:tr w:rsidR="00375E61" w:rsidRPr="00375E61" w14:paraId="2C96B41F" w14:textId="77777777" w:rsidTr="009F23F5">
        <w:trPr>
          <w:trHeight w:val="300"/>
        </w:trPr>
        <w:tc>
          <w:tcPr>
            <w:tcW w:w="4260" w:type="dxa"/>
            <w:tcBorders>
              <w:top w:val="nil"/>
              <w:left w:val="single" w:sz="4" w:space="0" w:color="auto"/>
              <w:bottom w:val="single" w:sz="4" w:space="0" w:color="auto"/>
              <w:right w:val="single" w:sz="4" w:space="0" w:color="auto"/>
            </w:tcBorders>
            <w:shd w:val="clear" w:color="auto" w:fill="auto"/>
            <w:noWrap/>
            <w:vAlign w:val="bottom"/>
            <w:hideMark/>
          </w:tcPr>
          <w:p w14:paraId="6E1F6994" w14:textId="77777777" w:rsidR="009F23F5" w:rsidRPr="00375E61" w:rsidRDefault="009F23F5" w:rsidP="009F23F5">
            <w:pPr>
              <w:jc w:val="left"/>
              <w:rPr>
                <w:rFonts w:ascii="Calibri" w:eastAsia="Times New Roman" w:hAnsi="Calibri" w:cs="Calibri"/>
                <w:lang w:val="es-ES" w:eastAsia="es-ES"/>
              </w:rPr>
            </w:pPr>
            <w:r w:rsidRPr="00375E61">
              <w:rPr>
                <w:rFonts w:ascii="Calibri" w:eastAsia="Times New Roman" w:hAnsi="Calibri" w:cs="Calibri"/>
                <w:lang w:val="es-ES" w:eastAsia="es-ES"/>
              </w:rPr>
              <w:t>Ley de Ingresos Estimada</w:t>
            </w:r>
          </w:p>
        </w:tc>
        <w:tc>
          <w:tcPr>
            <w:tcW w:w="5040" w:type="dxa"/>
            <w:tcBorders>
              <w:top w:val="nil"/>
              <w:left w:val="nil"/>
              <w:bottom w:val="single" w:sz="4" w:space="0" w:color="auto"/>
              <w:right w:val="single" w:sz="4" w:space="0" w:color="auto"/>
            </w:tcBorders>
            <w:shd w:val="clear" w:color="auto" w:fill="auto"/>
            <w:noWrap/>
            <w:vAlign w:val="bottom"/>
            <w:hideMark/>
          </w:tcPr>
          <w:p w14:paraId="46224AA7" w14:textId="77777777" w:rsidR="009F23F5" w:rsidRPr="00375E61" w:rsidRDefault="009F23F5" w:rsidP="009F23F5">
            <w:pPr>
              <w:jc w:val="left"/>
              <w:rPr>
                <w:rFonts w:ascii="Calibri" w:eastAsia="Times New Roman" w:hAnsi="Calibri" w:cs="Calibri"/>
                <w:lang w:val="es-ES" w:eastAsia="es-ES"/>
              </w:rPr>
            </w:pPr>
            <w:r w:rsidRPr="00375E61">
              <w:rPr>
                <w:rFonts w:ascii="Calibri" w:eastAsia="Times New Roman" w:hAnsi="Calibri" w:cs="Calibri"/>
                <w:lang w:val="es-ES" w:eastAsia="es-ES"/>
              </w:rPr>
              <w:t>Presupuesto de Egresos Aprobado</w:t>
            </w:r>
          </w:p>
        </w:tc>
      </w:tr>
      <w:tr w:rsidR="00375E61" w:rsidRPr="00375E61" w14:paraId="6CFE7135" w14:textId="77777777" w:rsidTr="009F23F5">
        <w:trPr>
          <w:trHeight w:val="300"/>
        </w:trPr>
        <w:tc>
          <w:tcPr>
            <w:tcW w:w="4260" w:type="dxa"/>
            <w:tcBorders>
              <w:top w:val="nil"/>
              <w:left w:val="single" w:sz="4" w:space="0" w:color="auto"/>
              <w:bottom w:val="single" w:sz="4" w:space="0" w:color="auto"/>
              <w:right w:val="single" w:sz="4" w:space="0" w:color="auto"/>
            </w:tcBorders>
            <w:shd w:val="clear" w:color="auto" w:fill="auto"/>
            <w:noWrap/>
            <w:vAlign w:val="bottom"/>
            <w:hideMark/>
          </w:tcPr>
          <w:p w14:paraId="2C88DFBB" w14:textId="77777777" w:rsidR="009F23F5" w:rsidRPr="00375E61" w:rsidRDefault="009F23F5" w:rsidP="009F23F5">
            <w:pPr>
              <w:jc w:val="left"/>
              <w:rPr>
                <w:rFonts w:ascii="Calibri" w:eastAsia="Times New Roman" w:hAnsi="Calibri" w:cs="Calibri"/>
                <w:lang w:val="es-ES" w:eastAsia="es-ES"/>
              </w:rPr>
            </w:pPr>
            <w:r w:rsidRPr="00375E61">
              <w:rPr>
                <w:rFonts w:ascii="Calibri" w:eastAsia="Times New Roman" w:hAnsi="Calibri" w:cs="Calibri"/>
                <w:lang w:val="es-ES" w:eastAsia="es-ES"/>
              </w:rPr>
              <w:t>Ley de Ingresos por Ejecutar</w:t>
            </w:r>
          </w:p>
        </w:tc>
        <w:tc>
          <w:tcPr>
            <w:tcW w:w="5040" w:type="dxa"/>
            <w:tcBorders>
              <w:top w:val="nil"/>
              <w:left w:val="nil"/>
              <w:bottom w:val="single" w:sz="4" w:space="0" w:color="auto"/>
              <w:right w:val="single" w:sz="4" w:space="0" w:color="auto"/>
            </w:tcBorders>
            <w:shd w:val="clear" w:color="auto" w:fill="auto"/>
            <w:noWrap/>
            <w:vAlign w:val="bottom"/>
            <w:hideMark/>
          </w:tcPr>
          <w:p w14:paraId="19FBD3F1" w14:textId="77777777" w:rsidR="009F23F5" w:rsidRPr="00375E61" w:rsidRDefault="009F23F5" w:rsidP="009F23F5">
            <w:pPr>
              <w:jc w:val="left"/>
              <w:rPr>
                <w:rFonts w:ascii="Calibri" w:eastAsia="Times New Roman" w:hAnsi="Calibri" w:cs="Calibri"/>
                <w:lang w:val="es-ES" w:eastAsia="es-ES"/>
              </w:rPr>
            </w:pPr>
            <w:r w:rsidRPr="00375E61">
              <w:rPr>
                <w:rFonts w:ascii="Calibri" w:eastAsia="Times New Roman" w:hAnsi="Calibri" w:cs="Calibri"/>
                <w:lang w:val="es-ES" w:eastAsia="es-ES"/>
              </w:rPr>
              <w:t>Presupuesto de Egresos por Ejercer</w:t>
            </w:r>
          </w:p>
        </w:tc>
      </w:tr>
      <w:tr w:rsidR="00375E61" w:rsidRPr="00375E61" w14:paraId="5A92693B" w14:textId="77777777" w:rsidTr="009F23F5">
        <w:trPr>
          <w:trHeight w:val="300"/>
        </w:trPr>
        <w:tc>
          <w:tcPr>
            <w:tcW w:w="4260" w:type="dxa"/>
            <w:tcBorders>
              <w:top w:val="nil"/>
              <w:left w:val="single" w:sz="4" w:space="0" w:color="auto"/>
              <w:bottom w:val="single" w:sz="4" w:space="0" w:color="auto"/>
              <w:right w:val="single" w:sz="4" w:space="0" w:color="auto"/>
            </w:tcBorders>
            <w:shd w:val="clear" w:color="auto" w:fill="auto"/>
            <w:noWrap/>
            <w:vAlign w:val="bottom"/>
            <w:hideMark/>
          </w:tcPr>
          <w:p w14:paraId="7849E1FB" w14:textId="77777777" w:rsidR="009F23F5" w:rsidRPr="00375E61" w:rsidRDefault="009F23F5" w:rsidP="009F23F5">
            <w:pPr>
              <w:jc w:val="left"/>
              <w:rPr>
                <w:rFonts w:ascii="Calibri" w:eastAsia="Times New Roman" w:hAnsi="Calibri" w:cs="Calibri"/>
                <w:lang w:val="es-ES" w:eastAsia="es-ES"/>
              </w:rPr>
            </w:pPr>
            <w:r w:rsidRPr="00375E61">
              <w:rPr>
                <w:rFonts w:ascii="Calibri" w:eastAsia="Times New Roman" w:hAnsi="Calibri" w:cs="Calibri"/>
                <w:lang w:val="es-ES" w:eastAsia="es-ES"/>
              </w:rPr>
              <w:t>Modificaciones a la Ley de Ingresos Estimada</w:t>
            </w:r>
          </w:p>
        </w:tc>
        <w:tc>
          <w:tcPr>
            <w:tcW w:w="5040" w:type="dxa"/>
            <w:tcBorders>
              <w:top w:val="nil"/>
              <w:left w:val="nil"/>
              <w:bottom w:val="single" w:sz="4" w:space="0" w:color="auto"/>
              <w:right w:val="single" w:sz="4" w:space="0" w:color="auto"/>
            </w:tcBorders>
            <w:shd w:val="clear" w:color="auto" w:fill="auto"/>
            <w:noWrap/>
            <w:vAlign w:val="bottom"/>
            <w:hideMark/>
          </w:tcPr>
          <w:p w14:paraId="456F5165" w14:textId="77777777" w:rsidR="009F23F5" w:rsidRPr="00375E61" w:rsidRDefault="009F23F5" w:rsidP="009F23F5">
            <w:pPr>
              <w:jc w:val="left"/>
              <w:rPr>
                <w:rFonts w:ascii="Calibri" w:eastAsia="Times New Roman" w:hAnsi="Calibri" w:cs="Calibri"/>
                <w:lang w:val="es-ES" w:eastAsia="es-ES"/>
              </w:rPr>
            </w:pPr>
            <w:r w:rsidRPr="00375E61">
              <w:rPr>
                <w:rFonts w:ascii="Calibri" w:eastAsia="Times New Roman" w:hAnsi="Calibri" w:cs="Calibri"/>
                <w:lang w:val="es-ES" w:eastAsia="es-ES"/>
              </w:rPr>
              <w:t>Modificaciones al Presupuesto de Egresos Aprobado</w:t>
            </w:r>
          </w:p>
        </w:tc>
      </w:tr>
      <w:tr w:rsidR="00375E61" w:rsidRPr="00375E61" w14:paraId="4B624A72" w14:textId="77777777" w:rsidTr="009F23F5">
        <w:trPr>
          <w:trHeight w:val="300"/>
        </w:trPr>
        <w:tc>
          <w:tcPr>
            <w:tcW w:w="4260" w:type="dxa"/>
            <w:tcBorders>
              <w:top w:val="nil"/>
              <w:left w:val="single" w:sz="4" w:space="0" w:color="auto"/>
              <w:bottom w:val="single" w:sz="4" w:space="0" w:color="auto"/>
              <w:right w:val="single" w:sz="4" w:space="0" w:color="auto"/>
            </w:tcBorders>
            <w:shd w:val="clear" w:color="auto" w:fill="auto"/>
            <w:noWrap/>
            <w:vAlign w:val="bottom"/>
            <w:hideMark/>
          </w:tcPr>
          <w:p w14:paraId="3DDBD899" w14:textId="77777777" w:rsidR="009F23F5" w:rsidRPr="00375E61" w:rsidRDefault="009F23F5" w:rsidP="009F23F5">
            <w:pPr>
              <w:jc w:val="left"/>
              <w:rPr>
                <w:rFonts w:ascii="Calibri" w:eastAsia="Times New Roman" w:hAnsi="Calibri" w:cs="Calibri"/>
                <w:lang w:val="es-ES" w:eastAsia="es-ES"/>
              </w:rPr>
            </w:pPr>
            <w:r w:rsidRPr="00375E61">
              <w:rPr>
                <w:rFonts w:ascii="Calibri" w:eastAsia="Times New Roman" w:hAnsi="Calibri" w:cs="Calibri"/>
                <w:lang w:val="es-ES" w:eastAsia="es-ES"/>
              </w:rPr>
              <w:t>Ley de Ingresos Devengada</w:t>
            </w:r>
          </w:p>
        </w:tc>
        <w:tc>
          <w:tcPr>
            <w:tcW w:w="5040" w:type="dxa"/>
            <w:tcBorders>
              <w:top w:val="nil"/>
              <w:left w:val="nil"/>
              <w:bottom w:val="single" w:sz="4" w:space="0" w:color="auto"/>
              <w:right w:val="single" w:sz="4" w:space="0" w:color="auto"/>
            </w:tcBorders>
            <w:shd w:val="clear" w:color="auto" w:fill="auto"/>
            <w:noWrap/>
            <w:vAlign w:val="bottom"/>
            <w:hideMark/>
          </w:tcPr>
          <w:p w14:paraId="36112918" w14:textId="77777777" w:rsidR="009F23F5" w:rsidRPr="00375E61" w:rsidRDefault="009F23F5" w:rsidP="009F23F5">
            <w:pPr>
              <w:jc w:val="left"/>
              <w:rPr>
                <w:rFonts w:ascii="Calibri" w:eastAsia="Times New Roman" w:hAnsi="Calibri" w:cs="Calibri"/>
                <w:lang w:val="es-ES" w:eastAsia="es-ES"/>
              </w:rPr>
            </w:pPr>
            <w:r w:rsidRPr="00375E61">
              <w:rPr>
                <w:rFonts w:ascii="Calibri" w:eastAsia="Times New Roman" w:hAnsi="Calibri" w:cs="Calibri"/>
                <w:lang w:val="es-ES" w:eastAsia="es-ES"/>
              </w:rPr>
              <w:t>Presupuesto de Egresos Comprometido</w:t>
            </w:r>
          </w:p>
        </w:tc>
      </w:tr>
      <w:tr w:rsidR="00375E61" w:rsidRPr="00375E61" w14:paraId="4132D5E9" w14:textId="77777777" w:rsidTr="009F23F5">
        <w:trPr>
          <w:trHeight w:val="300"/>
        </w:trPr>
        <w:tc>
          <w:tcPr>
            <w:tcW w:w="4260" w:type="dxa"/>
            <w:tcBorders>
              <w:top w:val="nil"/>
              <w:left w:val="single" w:sz="4" w:space="0" w:color="auto"/>
              <w:bottom w:val="single" w:sz="4" w:space="0" w:color="auto"/>
              <w:right w:val="single" w:sz="4" w:space="0" w:color="auto"/>
            </w:tcBorders>
            <w:shd w:val="clear" w:color="auto" w:fill="auto"/>
            <w:noWrap/>
            <w:vAlign w:val="bottom"/>
            <w:hideMark/>
          </w:tcPr>
          <w:p w14:paraId="14CED142" w14:textId="77777777" w:rsidR="009F23F5" w:rsidRPr="00375E61" w:rsidRDefault="009F23F5" w:rsidP="009F23F5">
            <w:pPr>
              <w:jc w:val="left"/>
              <w:rPr>
                <w:rFonts w:ascii="Calibri" w:eastAsia="Times New Roman" w:hAnsi="Calibri" w:cs="Calibri"/>
                <w:lang w:val="es-ES" w:eastAsia="es-ES"/>
              </w:rPr>
            </w:pPr>
            <w:r w:rsidRPr="00375E61">
              <w:rPr>
                <w:rFonts w:ascii="Calibri" w:eastAsia="Times New Roman" w:hAnsi="Calibri" w:cs="Calibri"/>
                <w:lang w:val="es-ES" w:eastAsia="es-ES"/>
              </w:rPr>
              <w:t xml:space="preserve">Ley de Ingresos Recaudada </w:t>
            </w:r>
          </w:p>
        </w:tc>
        <w:tc>
          <w:tcPr>
            <w:tcW w:w="5040" w:type="dxa"/>
            <w:tcBorders>
              <w:top w:val="nil"/>
              <w:left w:val="nil"/>
              <w:bottom w:val="single" w:sz="4" w:space="0" w:color="auto"/>
              <w:right w:val="single" w:sz="4" w:space="0" w:color="auto"/>
            </w:tcBorders>
            <w:shd w:val="clear" w:color="auto" w:fill="auto"/>
            <w:noWrap/>
            <w:vAlign w:val="bottom"/>
            <w:hideMark/>
          </w:tcPr>
          <w:p w14:paraId="5D3E7C49" w14:textId="77777777" w:rsidR="009F23F5" w:rsidRPr="00375E61" w:rsidRDefault="009F23F5" w:rsidP="009F23F5">
            <w:pPr>
              <w:jc w:val="left"/>
              <w:rPr>
                <w:rFonts w:ascii="Calibri" w:eastAsia="Times New Roman" w:hAnsi="Calibri" w:cs="Calibri"/>
                <w:lang w:val="es-ES" w:eastAsia="es-ES"/>
              </w:rPr>
            </w:pPr>
            <w:r w:rsidRPr="00375E61">
              <w:rPr>
                <w:rFonts w:ascii="Calibri" w:eastAsia="Times New Roman" w:hAnsi="Calibri" w:cs="Calibri"/>
                <w:lang w:val="es-ES" w:eastAsia="es-ES"/>
              </w:rPr>
              <w:t>Presupuesto de Egresos Devengado</w:t>
            </w:r>
          </w:p>
        </w:tc>
      </w:tr>
      <w:tr w:rsidR="00375E61" w:rsidRPr="00375E61" w14:paraId="3DAD6A2E" w14:textId="77777777" w:rsidTr="009F23F5">
        <w:trPr>
          <w:trHeight w:val="300"/>
        </w:trPr>
        <w:tc>
          <w:tcPr>
            <w:tcW w:w="4260" w:type="dxa"/>
            <w:tcBorders>
              <w:top w:val="nil"/>
              <w:left w:val="single" w:sz="4" w:space="0" w:color="auto"/>
              <w:bottom w:val="single" w:sz="4" w:space="0" w:color="auto"/>
              <w:right w:val="single" w:sz="4" w:space="0" w:color="auto"/>
            </w:tcBorders>
            <w:shd w:val="clear" w:color="auto" w:fill="auto"/>
            <w:noWrap/>
            <w:vAlign w:val="bottom"/>
            <w:hideMark/>
          </w:tcPr>
          <w:p w14:paraId="564519DE" w14:textId="77777777" w:rsidR="009F23F5" w:rsidRPr="00375E61" w:rsidRDefault="009F23F5" w:rsidP="009F23F5">
            <w:pPr>
              <w:jc w:val="left"/>
              <w:rPr>
                <w:rFonts w:ascii="Calibri" w:eastAsia="Times New Roman" w:hAnsi="Calibri" w:cs="Calibri"/>
                <w:lang w:val="es-ES" w:eastAsia="es-ES"/>
              </w:rPr>
            </w:pPr>
            <w:r w:rsidRPr="00375E61">
              <w:rPr>
                <w:rFonts w:ascii="Calibri" w:eastAsia="Times New Roman" w:hAnsi="Calibri" w:cs="Calibri"/>
                <w:lang w:val="es-ES" w:eastAsia="es-ES"/>
              </w:rPr>
              <w:t> </w:t>
            </w:r>
          </w:p>
        </w:tc>
        <w:tc>
          <w:tcPr>
            <w:tcW w:w="5040" w:type="dxa"/>
            <w:tcBorders>
              <w:top w:val="nil"/>
              <w:left w:val="nil"/>
              <w:bottom w:val="single" w:sz="4" w:space="0" w:color="auto"/>
              <w:right w:val="single" w:sz="4" w:space="0" w:color="auto"/>
            </w:tcBorders>
            <w:shd w:val="clear" w:color="auto" w:fill="auto"/>
            <w:noWrap/>
            <w:vAlign w:val="bottom"/>
            <w:hideMark/>
          </w:tcPr>
          <w:p w14:paraId="33FE4BC4" w14:textId="77777777" w:rsidR="009F23F5" w:rsidRPr="00375E61" w:rsidRDefault="009F23F5" w:rsidP="009F23F5">
            <w:pPr>
              <w:jc w:val="left"/>
              <w:rPr>
                <w:rFonts w:ascii="Calibri" w:eastAsia="Times New Roman" w:hAnsi="Calibri" w:cs="Calibri"/>
                <w:lang w:val="es-ES" w:eastAsia="es-ES"/>
              </w:rPr>
            </w:pPr>
            <w:r w:rsidRPr="00375E61">
              <w:rPr>
                <w:rFonts w:ascii="Calibri" w:eastAsia="Times New Roman" w:hAnsi="Calibri" w:cs="Calibri"/>
                <w:lang w:val="es-ES" w:eastAsia="es-ES"/>
              </w:rPr>
              <w:t>Presupuesto de Egresos Ejercido</w:t>
            </w:r>
          </w:p>
        </w:tc>
      </w:tr>
      <w:tr w:rsidR="00375E61" w:rsidRPr="00375E61" w14:paraId="2344364E" w14:textId="77777777" w:rsidTr="009F23F5">
        <w:trPr>
          <w:trHeight w:val="300"/>
        </w:trPr>
        <w:tc>
          <w:tcPr>
            <w:tcW w:w="4260" w:type="dxa"/>
            <w:tcBorders>
              <w:top w:val="nil"/>
              <w:left w:val="single" w:sz="4" w:space="0" w:color="auto"/>
              <w:bottom w:val="single" w:sz="4" w:space="0" w:color="auto"/>
              <w:right w:val="single" w:sz="4" w:space="0" w:color="auto"/>
            </w:tcBorders>
            <w:shd w:val="clear" w:color="auto" w:fill="auto"/>
            <w:noWrap/>
            <w:vAlign w:val="bottom"/>
            <w:hideMark/>
          </w:tcPr>
          <w:p w14:paraId="40CF4798" w14:textId="77777777" w:rsidR="009F23F5" w:rsidRPr="00375E61" w:rsidRDefault="009F23F5" w:rsidP="009F23F5">
            <w:pPr>
              <w:jc w:val="left"/>
              <w:rPr>
                <w:rFonts w:ascii="Calibri" w:eastAsia="Times New Roman" w:hAnsi="Calibri" w:cs="Calibri"/>
                <w:lang w:val="es-ES" w:eastAsia="es-ES"/>
              </w:rPr>
            </w:pPr>
            <w:r w:rsidRPr="00375E61">
              <w:rPr>
                <w:rFonts w:ascii="Calibri" w:eastAsia="Times New Roman" w:hAnsi="Calibri" w:cs="Calibri"/>
                <w:lang w:val="es-ES" w:eastAsia="es-ES"/>
              </w:rPr>
              <w:t> </w:t>
            </w:r>
          </w:p>
        </w:tc>
        <w:tc>
          <w:tcPr>
            <w:tcW w:w="5040" w:type="dxa"/>
            <w:tcBorders>
              <w:top w:val="nil"/>
              <w:left w:val="nil"/>
              <w:bottom w:val="single" w:sz="4" w:space="0" w:color="auto"/>
              <w:right w:val="single" w:sz="4" w:space="0" w:color="auto"/>
            </w:tcBorders>
            <w:shd w:val="clear" w:color="auto" w:fill="auto"/>
            <w:noWrap/>
            <w:vAlign w:val="bottom"/>
            <w:hideMark/>
          </w:tcPr>
          <w:p w14:paraId="6AFA66BC" w14:textId="77777777" w:rsidR="009F23F5" w:rsidRPr="00375E61" w:rsidRDefault="009F23F5" w:rsidP="009F23F5">
            <w:pPr>
              <w:jc w:val="left"/>
              <w:rPr>
                <w:rFonts w:ascii="Calibri" w:eastAsia="Times New Roman" w:hAnsi="Calibri" w:cs="Calibri"/>
                <w:lang w:val="es-ES" w:eastAsia="es-ES"/>
              </w:rPr>
            </w:pPr>
            <w:r w:rsidRPr="00375E61">
              <w:rPr>
                <w:rFonts w:ascii="Calibri" w:eastAsia="Times New Roman" w:hAnsi="Calibri" w:cs="Calibri"/>
                <w:lang w:val="es-ES" w:eastAsia="es-ES"/>
              </w:rPr>
              <w:t>Presupuesto de Egresos Pagado</w:t>
            </w:r>
          </w:p>
        </w:tc>
      </w:tr>
    </w:tbl>
    <w:p w14:paraId="22590582" w14:textId="77777777" w:rsidR="009F23F5" w:rsidRPr="00375E61" w:rsidRDefault="009F23F5" w:rsidP="00B013AB">
      <w:pPr>
        <w:spacing w:line="276" w:lineRule="auto"/>
        <w:rPr>
          <w:rFonts w:ascii="Arial" w:hAnsi="Arial" w:cs="Arial"/>
        </w:rPr>
      </w:pPr>
    </w:p>
    <w:p w14:paraId="06A98A68" w14:textId="77777777" w:rsidR="008272B3" w:rsidRPr="00375E61" w:rsidRDefault="008272B3" w:rsidP="00B013AB">
      <w:pPr>
        <w:spacing w:line="276" w:lineRule="auto"/>
        <w:rPr>
          <w:rFonts w:ascii="Arial" w:hAnsi="Arial" w:cs="Arial"/>
        </w:rPr>
      </w:pPr>
    </w:p>
    <w:p w14:paraId="0FE00F20" w14:textId="77777777" w:rsidR="00EE08F0" w:rsidRPr="00375E61" w:rsidRDefault="00EE08F0" w:rsidP="00EE08F0">
      <w:pPr>
        <w:jc w:val="center"/>
        <w:rPr>
          <w:rFonts w:ascii="Arial" w:hAnsi="Arial" w:cs="Arial"/>
          <w:b/>
        </w:rPr>
      </w:pPr>
      <w:r w:rsidRPr="00375E61">
        <w:rPr>
          <w:rFonts w:ascii="Arial" w:hAnsi="Arial" w:cs="Arial"/>
          <w:b/>
        </w:rPr>
        <w:t>C) NOTAS DE GESTIÓN ADMINISTRATIVA</w:t>
      </w:r>
    </w:p>
    <w:p w14:paraId="21B0E690" w14:textId="77777777" w:rsidR="00EE08F0" w:rsidRPr="00375E61" w:rsidRDefault="00EE08F0" w:rsidP="00EE08F0">
      <w:pPr>
        <w:jc w:val="center"/>
        <w:rPr>
          <w:rFonts w:ascii="Arial" w:hAnsi="Arial" w:cs="Arial"/>
          <w:b/>
        </w:rPr>
      </w:pPr>
    </w:p>
    <w:p w14:paraId="1A89F509" w14:textId="77777777" w:rsidR="00EE08F0" w:rsidRPr="00375E61" w:rsidRDefault="00EE08F0" w:rsidP="00A34F22">
      <w:pPr>
        <w:pStyle w:val="Prrafodelista"/>
        <w:numPr>
          <w:ilvl w:val="0"/>
          <w:numId w:val="13"/>
        </w:numPr>
        <w:rPr>
          <w:rFonts w:ascii="Arial" w:hAnsi="Arial" w:cs="Arial"/>
          <w:b/>
        </w:rPr>
      </w:pPr>
      <w:r w:rsidRPr="00375E61">
        <w:rPr>
          <w:rFonts w:ascii="Arial" w:hAnsi="Arial" w:cs="Arial"/>
          <w:b/>
        </w:rPr>
        <w:t>Panorama Económico y Financiero</w:t>
      </w:r>
    </w:p>
    <w:p w14:paraId="398A2220" w14:textId="77777777" w:rsidR="00A34F22" w:rsidRPr="00375E61" w:rsidRDefault="00A34F22" w:rsidP="00A34F22">
      <w:pPr>
        <w:rPr>
          <w:rFonts w:ascii="Arial" w:hAnsi="Arial" w:cs="Arial"/>
          <w:b/>
        </w:rPr>
      </w:pPr>
    </w:p>
    <w:p w14:paraId="138DEEAD" w14:textId="506F4829" w:rsidR="009D11D5" w:rsidRDefault="006A5458" w:rsidP="006A5458">
      <w:pPr>
        <w:spacing w:line="276" w:lineRule="auto"/>
        <w:rPr>
          <w:rFonts w:ascii="Arial" w:hAnsi="Arial" w:cs="Arial"/>
        </w:rPr>
      </w:pPr>
      <w:r w:rsidRPr="00375E61">
        <w:rPr>
          <w:rFonts w:ascii="Arial" w:hAnsi="Arial" w:cs="Arial"/>
        </w:rPr>
        <w:t xml:space="preserve">Tomando en cuenta el manejo que se ha dado a la Pandemia del Covid-19 y considerado que </w:t>
      </w:r>
      <w:r w:rsidR="009D11D5" w:rsidRPr="00375E61">
        <w:rPr>
          <w:rFonts w:ascii="Arial" w:hAnsi="Arial" w:cs="Arial"/>
        </w:rPr>
        <w:t>se ha</w:t>
      </w:r>
      <w:r w:rsidRPr="00375E61">
        <w:rPr>
          <w:rFonts w:ascii="Arial" w:hAnsi="Arial" w:cs="Arial"/>
        </w:rPr>
        <w:t xml:space="preserve"> realizado satisfactoriamente la vacunación a un gran porcentaje de la población nacional, durante el ejercicio 2021 se pudo ver una recuperación económica mayor a la del año pasado así como una reactivación comercial favoreciendo con ello a que el Organismo pudiera tener una mayor recaudación, lo que permitió mitigar la necesidad de recursos para el proceso operativo, </w:t>
      </w:r>
    </w:p>
    <w:p w14:paraId="2E5C2626" w14:textId="777CFF9D" w:rsidR="006A5458" w:rsidRPr="00375E61" w:rsidRDefault="009D11D5" w:rsidP="006A5458">
      <w:pPr>
        <w:spacing w:line="276" w:lineRule="auto"/>
        <w:rPr>
          <w:rFonts w:ascii="Arial" w:hAnsi="Arial" w:cs="Arial"/>
        </w:rPr>
      </w:pPr>
      <w:r>
        <w:rPr>
          <w:rFonts w:ascii="Arial" w:hAnsi="Arial" w:cs="Arial"/>
        </w:rPr>
        <w:t>aunado a una revisión detallada de los gastos del mismo para buscar economías.</w:t>
      </w:r>
      <w:r w:rsidRPr="00375E61">
        <w:rPr>
          <w:rFonts w:ascii="Arial" w:hAnsi="Arial" w:cs="Arial"/>
        </w:rPr>
        <w:t xml:space="preserve"> </w:t>
      </w:r>
    </w:p>
    <w:p w14:paraId="203056F3" w14:textId="77777777" w:rsidR="006A5458" w:rsidRPr="00375E61" w:rsidRDefault="006A5458" w:rsidP="006A5458">
      <w:pPr>
        <w:spacing w:line="276" w:lineRule="auto"/>
        <w:rPr>
          <w:rFonts w:ascii="Arial" w:hAnsi="Arial" w:cs="Arial"/>
        </w:rPr>
      </w:pPr>
    </w:p>
    <w:p w14:paraId="2AC6BC0C" w14:textId="21D68AC0" w:rsidR="006A5458" w:rsidRPr="00375E61" w:rsidRDefault="00DA5293" w:rsidP="006A5458">
      <w:pPr>
        <w:spacing w:line="276" w:lineRule="auto"/>
        <w:rPr>
          <w:rFonts w:ascii="Arial" w:hAnsi="Arial" w:cs="Arial"/>
        </w:rPr>
      </w:pPr>
      <w:r w:rsidRPr="00375E61">
        <w:rPr>
          <w:noProof/>
          <w:lang w:eastAsia="es-MX"/>
        </w:rPr>
        <w:drawing>
          <wp:inline distT="0" distB="0" distL="0" distR="0" wp14:anchorId="43C7098A" wp14:editId="1DD8D0FF">
            <wp:extent cx="5572125" cy="8001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72125" cy="800100"/>
                    </a:xfrm>
                    <a:prstGeom prst="rect">
                      <a:avLst/>
                    </a:prstGeom>
                    <a:noFill/>
                    <a:ln>
                      <a:noFill/>
                    </a:ln>
                  </pic:spPr>
                </pic:pic>
              </a:graphicData>
            </a:graphic>
          </wp:inline>
        </w:drawing>
      </w:r>
    </w:p>
    <w:p w14:paraId="453C4645" w14:textId="3E959F7F" w:rsidR="00082A3C" w:rsidRPr="00375E61" w:rsidRDefault="00082A3C" w:rsidP="00FA49EA">
      <w:pPr>
        <w:pStyle w:val="NormalWeb"/>
        <w:shd w:val="clear" w:color="auto" w:fill="FFFFFF"/>
        <w:spacing w:before="0" w:beforeAutospacing="0" w:after="0" w:afterAutospacing="0"/>
        <w:jc w:val="both"/>
        <w:rPr>
          <w:rFonts w:ascii="Calibri" w:hAnsi="Calibri" w:cs="Calibri"/>
        </w:rPr>
      </w:pPr>
    </w:p>
    <w:p w14:paraId="5F250F75" w14:textId="77777777" w:rsidR="00DE0449" w:rsidRDefault="00DE0449" w:rsidP="00A34F22">
      <w:pPr>
        <w:rPr>
          <w:rFonts w:ascii="Arial" w:hAnsi="Arial" w:cs="Arial"/>
          <w:b/>
        </w:rPr>
      </w:pPr>
    </w:p>
    <w:p w14:paraId="11670FDE" w14:textId="77777777" w:rsidR="009D11D5" w:rsidRPr="00375E61" w:rsidRDefault="009D11D5" w:rsidP="00A34F22">
      <w:pPr>
        <w:rPr>
          <w:rFonts w:ascii="Arial" w:hAnsi="Arial" w:cs="Arial"/>
          <w:b/>
        </w:rPr>
      </w:pPr>
    </w:p>
    <w:p w14:paraId="4B2E81AD" w14:textId="77777777" w:rsidR="00EE08F0" w:rsidRPr="00375E61" w:rsidRDefault="00EE08F0" w:rsidP="00A34F22">
      <w:pPr>
        <w:ind w:firstLine="426"/>
        <w:rPr>
          <w:rFonts w:ascii="Arial" w:hAnsi="Arial" w:cs="Arial"/>
          <w:b/>
        </w:rPr>
      </w:pPr>
      <w:r w:rsidRPr="00375E61">
        <w:rPr>
          <w:rFonts w:ascii="Arial" w:hAnsi="Arial" w:cs="Arial"/>
          <w:b/>
        </w:rPr>
        <w:lastRenderedPageBreak/>
        <w:t>2. Autorización e Historia</w:t>
      </w:r>
    </w:p>
    <w:p w14:paraId="5231B658" w14:textId="77777777" w:rsidR="00A34F22" w:rsidRPr="00375E61" w:rsidRDefault="00A34F22" w:rsidP="00EE08F0">
      <w:pPr>
        <w:spacing w:line="276" w:lineRule="auto"/>
        <w:rPr>
          <w:rFonts w:ascii="Arial" w:hAnsi="Arial" w:cs="Arial"/>
          <w:lang w:val="es-ES_tradnl"/>
        </w:rPr>
      </w:pPr>
    </w:p>
    <w:p w14:paraId="582D2868" w14:textId="77777777" w:rsidR="00EE08F0" w:rsidRPr="00375E61" w:rsidRDefault="00EE08F0" w:rsidP="00EE08F0">
      <w:pPr>
        <w:spacing w:line="276" w:lineRule="auto"/>
        <w:rPr>
          <w:rFonts w:ascii="Arial" w:hAnsi="Arial" w:cs="Arial"/>
        </w:rPr>
      </w:pPr>
      <w:r w:rsidRPr="00375E61">
        <w:rPr>
          <w:rFonts w:ascii="Arial" w:hAnsi="Arial" w:cs="Arial"/>
          <w:lang w:val="es-ES_tradnl"/>
        </w:rPr>
        <w:t xml:space="preserve">Mediante Decreto 24805/LX/13 emitido por el Congreso del Estado de Jalisco y publicado </w:t>
      </w:r>
      <w:r w:rsidRPr="00375E61">
        <w:rPr>
          <w:rFonts w:ascii="Arial" w:hAnsi="Arial" w:cs="Arial"/>
          <w:bCs/>
          <w:lang w:val="es-ES_tradnl"/>
        </w:rPr>
        <w:t xml:space="preserve">en </w:t>
      </w:r>
      <w:r w:rsidRPr="00375E61">
        <w:rPr>
          <w:rFonts w:ascii="Arial" w:hAnsi="Arial" w:cs="Arial"/>
          <w:lang w:val="es-ES_tradnl"/>
        </w:rPr>
        <w:t>el Peri</w:t>
      </w:r>
      <w:r w:rsidRPr="00375E61">
        <w:rPr>
          <w:rFonts w:ascii="Arial" w:eastAsia="Times New Roman" w:hAnsi="Arial" w:cs="Arial"/>
          <w:lang w:val="es-ES_tradnl"/>
        </w:rPr>
        <w:t>ódico Oficial El Estado de Jalisco, el 24 de diciembre de 2013, en vigor al día siguiente de tal publicación, se expidió la "Ley que crea el Organismo Público Descentralizado del Poder Ejecutivo denominado Sistema Intermunicipal de los Servicios de Agua Potable y Alcantarillado".</w:t>
      </w:r>
    </w:p>
    <w:p w14:paraId="577400D6" w14:textId="77777777" w:rsidR="00EE08F0" w:rsidRPr="00375E61" w:rsidRDefault="00EE08F0" w:rsidP="00EE08F0">
      <w:pPr>
        <w:spacing w:line="276" w:lineRule="auto"/>
        <w:rPr>
          <w:rFonts w:ascii="Arial" w:hAnsi="Arial" w:cs="Arial"/>
        </w:rPr>
      </w:pPr>
    </w:p>
    <w:p w14:paraId="1850F087" w14:textId="77777777" w:rsidR="00EE08F0" w:rsidRPr="00375E61" w:rsidRDefault="00EE08F0" w:rsidP="00A34F22">
      <w:pPr>
        <w:spacing w:line="276" w:lineRule="auto"/>
        <w:ind w:firstLine="426"/>
        <w:rPr>
          <w:rFonts w:ascii="Arial" w:hAnsi="Arial" w:cs="Arial"/>
          <w:b/>
        </w:rPr>
      </w:pPr>
      <w:r w:rsidRPr="00375E61">
        <w:rPr>
          <w:rFonts w:ascii="Arial" w:hAnsi="Arial" w:cs="Arial"/>
          <w:b/>
        </w:rPr>
        <w:t>3. Organización y Objeto Social</w:t>
      </w:r>
    </w:p>
    <w:p w14:paraId="74283C43" w14:textId="77777777" w:rsidR="00A34F22" w:rsidRPr="00375E61" w:rsidRDefault="00A34F22" w:rsidP="00A34F22">
      <w:pPr>
        <w:spacing w:line="276" w:lineRule="auto"/>
        <w:ind w:firstLine="426"/>
        <w:rPr>
          <w:rFonts w:ascii="Arial" w:hAnsi="Arial" w:cs="Arial"/>
          <w:b/>
        </w:rPr>
      </w:pPr>
    </w:p>
    <w:p w14:paraId="469CD2A5" w14:textId="6F2DF862" w:rsidR="00EE08F0" w:rsidRPr="00375E61" w:rsidRDefault="00EE08F0" w:rsidP="00EE08F0">
      <w:pPr>
        <w:shd w:val="clear" w:color="auto" w:fill="FFFFFF"/>
        <w:spacing w:line="276" w:lineRule="auto"/>
        <w:rPr>
          <w:rFonts w:ascii="Arial" w:hAnsi="Arial" w:cs="Arial"/>
        </w:rPr>
      </w:pPr>
      <w:r w:rsidRPr="00375E61">
        <w:rPr>
          <w:rFonts w:ascii="Arial" w:hAnsi="Arial" w:cs="Arial"/>
          <w:lang w:val="es-ES_tradnl"/>
        </w:rPr>
        <w:t xml:space="preserve">El Sistema Intermunicipal de los Servicios de Agua Potable y Alcantarillado (SIAPA) es el Organismo operador del Ejecutivo del Estado en los Municipios del </w:t>
      </w:r>
      <w:r w:rsidRPr="00375E61">
        <w:rPr>
          <w:rFonts w:ascii="Arial" w:eastAsia="Times New Roman" w:hAnsi="Arial" w:cs="Arial"/>
          <w:lang w:val="es-ES_tradnl"/>
        </w:rPr>
        <w:t xml:space="preserve">área Metropolitana de Guadalajara </w:t>
      </w:r>
      <w:r w:rsidRPr="00375E61">
        <w:rPr>
          <w:rFonts w:ascii="Arial" w:eastAsia="Times New Roman" w:hAnsi="Arial" w:cs="Arial"/>
          <w:bCs/>
          <w:lang w:val="es-ES_tradnl"/>
        </w:rPr>
        <w:t xml:space="preserve">que </w:t>
      </w:r>
      <w:r w:rsidRPr="00375E61">
        <w:rPr>
          <w:rFonts w:ascii="Arial" w:eastAsia="Times New Roman" w:hAnsi="Arial" w:cs="Arial"/>
          <w:lang w:val="es-ES_tradnl"/>
        </w:rPr>
        <w:t xml:space="preserve">hayan celebrado </w:t>
      </w:r>
      <w:r w:rsidR="00CE49F4" w:rsidRPr="00375E61">
        <w:rPr>
          <w:rFonts w:ascii="Arial" w:eastAsia="Times New Roman" w:hAnsi="Arial" w:cs="Arial"/>
          <w:lang w:val="es-ES_tradnl"/>
        </w:rPr>
        <w:t xml:space="preserve">o celebren </w:t>
      </w:r>
      <w:r w:rsidRPr="00375E61">
        <w:rPr>
          <w:rFonts w:ascii="Arial" w:eastAsia="Times New Roman" w:hAnsi="Arial" w:cs="Arial"/>
          <w:lang w:val="es-ES_tradnl"/>
        </w:rPr>
        <w:t xml:space="preserve">convenio de coordinación para la prestación más eficiente de los servicios públicos de agua potable, no potable, residual, tratada y agua negra, saneamiento de las aguas residuales y drenajes sanitario y pluvial en el ámbito de competencia del Estado de Jalisco, conforme a las disposiciones de la ley de creación del SIAPA, de la </w:t>
      </w:r>
      <w:r w:rsidRPr="00375E61">
        <w:rPr>
          <w:rFonts w:ascii="Arial" w:eastAsia="Times New Roman" w:hAnsi="Arial" w:cs="Arial"/>
          <w:bCs/>
          <w:lang w:val="es-ES_tradnl"/>
        </w:rPr>
        <w:t xml:space="preserve">Ley </w:t>
      </w:r>
      <w:r w:rsidRPr="00375E61">
        <w:rPr>
          <w:rFonts w:ascii="Arial" w:eastAsia="Times New Roman" w:hAnsi="Arial" w:cs="Arial"/>
          <w:lang w:val="es-ES_tradnl"/>
        </w:rPr>
        <w:t>del Agua para el Estado de Jalisco y sus Municipios, la Ley de Hacienda Municipal del Estado de Jalisco, los convenios que para la prestación de los servicios materia de esta ley celebre con los Municipios Metropolitanos, así como demás disposiciones legales aplicables.</w:t>
      </w:r>
    </w:p>
    <w:p w14:paraId="0949EAF9" w14:textId="77777777" w:rsidR="00EE08F0" w:rsidRPr="00375E61" w:rsidRDefault="00EE08F0" w:rsidP="00EE08F0">
      <w:pPr>
        <w:shd w:val="clear" w:color="auto" w:fill="FFFFFF"/>
        <w:spacing w:line="276" w:lineRule="auto"/>
        <w:rPr>
          <w:rFonts w:ascii="Arial" w:hAnsi="Arial" w:cs="Arial"/>
          <w:lang w:val="es-ES_tradnl"/>
        </w:rPr>
      </w:pPr>
    </w:p>
    <w:p w14:paraId="73C7FC90" w14:textId="77777777" w:rsidR="00EE08F0" w:rsidRPr="00375E61" w:rsidRDefault="00EE08F0" w:rsidP="00EE08F0">
      <w:pPr>
        <w:shd w:val="clear" w:color="auto" w:fill="FFFFFF"/>
        <w:spacing w:line="276" w:lineRule="auto"/>
        <w:rPr>
          <w:rFonts w:ascii="Arial" w:eastAsia="Times New Roman" w:hAnsi="Arial" w:cs="Arial"/>
          <w:lang w:val="es-ES_tradnl"/>
        </w:rPr>
      </w:pPr>
      <w:r w:rsidRPr="00375E61">
        <w:rPr>
          <w:rFonts w:ascii="Arial" w:hAnsi="Arial" w:cs="Arial"/>
          <w:lang w:val="es-ES_tradnl"/>
        </w:rPr>
        <w:t>Para tal efecto, el SIAPA llevar</w:t>
      </w:r>
      <w:r w:rsidRPr="00375E61">
        <w:rPr>
          <w:rFonts w:ascii="Arial" w:eastAsia="Times New Roman" w:hAnsi="Arial" w:cs="Arial"/>
          <w:lang w:val="es-ES_tradnl"/>
        </w:rPr>
        <w:t xml:space="preserve">á a cabo la operación, mantenimiento y administración de </w:t>
      </w:r>
      <w:r w:rsidRPr="00375E61">
        <w:rPr>
          <w:rFonts w:ascii="Arial" w:eastAsia="Times New Roman" w:hAnsi="Arial" w:cs="Arial"/>
          <w:bCs/>
          <w:lang w:val="es-ES_tradnl"/>
        </w:rPr>
        <w:t xml:space="preserve">las </w:t>
      </w:r>
      <w:r w:rsidRPr="00375E61">
        <w:rPr>
          <w:rFonts w:ascii="Arial" w:eastAsia="Times New Roman" w:hAnsi="Arial" w:cs="Arial"/>
          <w:lang w:val="es-ES_tradnl"/>
        </w:rPr>
        <w:t xml:space="preserve">fuentes de abasto de agua subterránea y superficial, así como de las redes </w:t>
      </w:r>
      <w:r w:rsidRPr="00375E61">
        <w:rPr>
          <w:rFonts w:ascii="Arial" w:eastAsia="Times New Roman" w:hAnsi="Arial" w:cs="Arial"/>
          <w:bCs/>
          <w:lang w:val="es-ES_tradnl"/>
        </w:rPr>
        <w:t xml:space="preserve">de </w:t>
      </w:r>
      <w:r w:rsidRPr="00375E61">
        <w:rPr>
          <w:rFonts w:ascii="Arial" w:eastAsia="Times New Roman" w:hAnsi="Arial" w:cs="Arial"/>
          <w:lang w:val="es-ES_tradnl"/>
        </w:rPr>
        <w:t>conducción y distribución de las aguas, quedando facultado para la formalización de los actos jurídicos necesarios para la consecución de su objeto, impulsar y desarrollar la investigación para el aprovechamiento de todo subproducto que se genere en los procesos de potabilización, tratamiento y saneamiento de las aguas residuales.</w:t>
      </w:r>
    </w:p>
    <w:p w14:paraId="5A3123A9" w14:textId="77777777" w:rsidR="00EE08F0" w:rsidRPr="00375E61" w:rsidRDefault="00EE08F0" w:rsidP="00EE08F0">
      <w:pPr>
        <w:shd w:val="clear" w:color="auto" w:fill="FFFFFF"/>
        <w:spacing w:line="276" w:lineRule="auto"/>
        <w:rPr>
          <w:rFonts w:ascii="Arial" w:eastAsia="Times New Roman" w:hAnsi="Arial" w:cs="Arial"/>
          <w:lang w:val="es-ES_tradnl"/>
        </w:rPr>
      </w:pPr>
    </w:p>
    <w:p w14:paraId="2A31F445" w14:textId="46ED5DD1" w:rsidR="00EE08F0" w:rsidRPr="00375E61" w:rsidRDefault="00EE08F0" w:rsidP="00EE08F0">
      <w:pPr>
        <w:shd w:val="clear" w:color="auto" w:fill="FFFFFF"/>
        <w:spacing w:line="276" w:lineRule="auto"/>
        <w:rPr>
          <w:rFonts w:ascii="Arial" w:hAnsi="Arial" w:cs="Arial"/>
          <w:lang w:val="es-ES_tradnl"/>
        </w:rPr>
      </w:pPr>
      <w:r w:rsidRPr="00375E61">
        <w:rPr>
          <w:rFonts w:ascii="Arial" w:hAnsi="Arial" w:cs="Arial"/>
          <w:lang w:val="es-ES_tradnl"/>
        </w:rPr>
        <w:t>Su objetivo principal comprende la prestación de los servicios públicos de agua potable, alcantarillado, tratamiento, reutilización y disposición de aguas residuales y el cobro de los mismos, así como la operación mantenimiento y administración de</w:t>
      </w:r>
      <w:r w:rsidR="0008233B" w:rsidRPr="00375E61">
        <w:rPr>
          <w:rFonts w:ascii="Arial" w:hAnsi="Arial" w:cs="Arial"/>
          <w:lang w:val="es-ES_tradnl"/>
        </w:rPr>
        <w:t xml:space="preserve"> </w:t>
      </w:r>
      <w:r w:rsidRPr="00375E61">
        <w:rPr>
          <w:rFonts w:ascii="Arial" w:hAnsi="Arial" w:cs="Arial"/>
          <w:lang w:val="es-ES_tradnl"/>
        </w:rPr>
        <w:t>fuentes de abasto de agua subterránea y superficial, y de las redes de conducción y distribución de las aguas, para lo cual cuenta con las facultades necesarias para la formalización de los actos jurídicos necesarios para la consecución de su objeto, impulsar y desarrollar la investigación para el aprovechamiento de todo subproducto que se genere en los procesos de potabilización, tratamiento y saneamiento de las aguas residuales.</w:t>
      </w:r>
    </w:p>
    <w:p w14:paraId="5974C7CB" w14:textId="77777777" w:rsidR="00EE08F0" w:rsidRPr="00375E61" w:rsidRDefault="00EE08F0" w:rsidP="00EE08F0">
      <w:pPr>
        <w:shd w:val="clear" w:color="auto" w:fill="FFFFFF"/>
        <w:spacing w:line="276" w:lineRule="auto"/>
        <w:rPr>
          <w:rFonts w:ascii="Arial" w:hAnsi="Arial" w:cs="Arial"/>
          <w:lang w:val="es-ES_tradnl"/>
        </w:rPr>
      </w:pPr>
    </w:p>
    <w:p w14:paraId="70219095" w14:textId="77777777" w:rsidR="00EE08F0" w:rsidRPr="00375E61" w:rsidRDefault="00EE08F0" w:rsidP="00EE08F0">
      <w:pPr>
        <w:shd w:val="clear" w:color="auto" w:fill="FFFFFF"/>
        <w:spacing w:line="276" w:lineRule="auto"/>
        <w:rPr>
          <w:rFonts w:ascii="Arial" w:hAnsi="Arial" w:cs="Arial"/>
          <w:lang w:val="es-ES_tradnl"/>
        </w:rPr>
      </w:pPr>
      <w:r w:rsidRPr="00375E61">
        <w:rPr>
          <w:rFonts w:ascii="Arial" w:hAnsi="Arial" w:cs="Arial"/>
          <w:lang w:val="es-ES_tradnl"/>
        </w:rPr>
        <w:t>Para el estudio, planeación, programación, ejecución y control, el SIAPA cuenta con una Junta de Gobierno, que es el máximo Órgano de administración y gobierno, así como un Director General y las Unidades Administrativas necesarias para el cumplimiento de su objeto, funciones y atribuciones a su cargo.</w:t>
      </w:r>
    </w:p>
    <w:p w14:paraId="52B49C2A" w14:textId="77777777" w:rsidR="00EE08F0" w:rsidRPr="00375E61" w:rsidRDefault="00EE08F0" w:rsidP="00EE08F0">
      <w:pPr>
        <w:shd w:val="clear" w:color="auto" w:fill="FFFFFF"/>
        <w:spacing w:line="276" w:lineRule="auto"/>
        <w:rPr>
          <w:rFonts w:ascii="Arial" w:hAnsi="Arial" w:cs="Arial"/>
          <w:lang w:val="es-ES_tradnl"/>
        </w:rPr>
      </w:pPr>
    </w:p>
    <w:p w14:paraId="75D7D0CB" w14:textId="25E49BDA" w:rsidR="00EE08F0" w:rsidRPr="00375E61" w:rsidRDefault="00EE08F0" w:rsidP="00EE08F0">
      <w:pPr>
        <w:shd w:val="clear" w:color="auto" w:fill="FFFFFF"/>
        <w:spacing w:line="276" w:lineRule="auto"/>
        <w:rPr>
          <w:rFonts w:ascii="Arial" w:hAnsi="Arial" w:cs="Arial"/>
          <w:lang w:val="es-ES_tradnl"/>
        </w:rPr>
      </w:pPr>
      <w:r w:rsidRPr="00375E61">
        <w:rPr>
          <w:rFonts w:ascii="Arial" w:hAnsi="Arial" w:cs="Arial"/>
          <w:lang w:val="es-ES_tradnl"/>
        </w:rPr>
        <w:t>El Patrimonio del Organismo Público se integra con la infraestructura y demás bienes, obligaciones y derechos que le fueron transferidos por los Municipios y los Organismo</w:t>
      </w:r>
      <w:r w:rsidR="00237506" w:rsidRPr="00375E61">
        <w:rPr>
          <w:rFonts w:ascii="Arial" w:hAnsi="Arial" w:cs="Arial"/>
          <w:lang w:val="es-ES_tradnl"/>
        </w:rPr>
        <w:t>s</w:t>
      </w:r>
      <w:r w:rsidRPr="00375E61">
        <w:rPr>
          <w:rFonts w:ascii="Arial" w:hAnsi="Arial" w:cs="Arial"/>
          <w:lang w:val="es-ES_tradnl"/>
        </w:rPr>
        <w:t xml:space="preserve"> operadores, derivado de los convenios que respecto a los servicios se celebraron, con los bienes y derechos que en el futuro aporten la Federación, el Estado, los Municipios u otras Instituciones </w:t>
      </w:r>
      <w:r w:rsidRPr="00375E61">
        <w:rPr>
          <w:rFonts w:ascii="Arial" w:hAnsi="Arial" w:cs="Arial"/>
          <w:lang w:val="es-ES_tradnl"/>
        </w:rPr>
        <w:lastRenderedPageBreak/>
        <w:t>Públicas o Privadas, así como de las donaciones y aportaciones que se reciban de dichos entes públicos y privados, con los derechos, créditos y servicio de deuda que se obtengan así como con otros bienes, ingresos, subsidios, concesiones, aprovechamientos y otros conceptos contemplados en su decreto de creación.</w:t>
      </w:r>
    </w:p>
    <w:p w14:paraId="7371FE45" w14:textId="77777777" w:rsidR="00EE08F0" w:rsidRPr="00375E61" w:rsidRDefault="00EE08F0" w:rsidP="00EE08F0">
      <w:pPr>
        <w:spacing w:line="276" w:lineRule="auto"/>
        <w:rPr>
          <w:rFonts w:ascii="Arial" w:hAnsi="Arial" w:cs="Arial"/>
          <w:b/>
        </w:rPr>
      </w:pPr>
    </w:p>
    <w:p w14:paraId="77348716" w14:textId="77777777" w:rsidR="00EE08F0" w:rsidRPr="00375E61" w:rsidRDefault="0057743A" w:rsidP="0057743A">
      <w:pPr>
        <w:spacing w:line="276" w:lineRule="auto"/>
        <w:ind w:firstLine="426"/>
        <w:rPr>
          <w:rFonts w:ascii="Arial" w:hAnsi="Arial" w:cs="Arial"/>
          <w:b/>
        </w:rPr>
      </w:pPr>
      <w:r w:rsidRPr="00375E61">
        <w:rPr>
          <w:rFonts w:ascii="Arial" w:hAnsi="Arial" w:cs="Arial"/>
          <w:b/>
        </w:rPr>
        <w:t>4. Régimen Jurídico.</w:t>
      </w:r>
    </w:p>
    <w:p w14:paraId="352F5818" w14:textId="77777777" w:rsidR="0057743A" w:rsidRPr="00375E61" w:rsidRDefault="0057743A" w:rsidP="00EE08F0">
      <w:pPr>
        <w:spacing w:line="276" w:lineRule="auto"/>
        <w:rPr>
          <w:rFonts w:ascii="Arial" w:hAnsi="Arial" w:cs="Arial"/>
          <w:b/>
        </w:rPr>
      </w:pPr>
    </w:p>
    <w:p w14:paraId="7453695B" w14:textId="4BC6AF69" w:rsidR="00EE08F0" w:rsidRPr="00375E61" w:rsidRDefault="00EE08F0" w:rsidP="00EE08F0">
      <w:pPr>
        <w:spacing w:line="276" w:lineRule="auto"/>
        <w:rPr>
          <w:rFonts w:ascii="Arial" w:hAnsi="Arial" w:cs="Arial"/>
        </w:rPr>
      </w:pPr>
      <w:r w:rsidRPr="00375E61">
        <w:rPr>
          <w:rFonts w:ascii="Arial" w:hAnsi="Arial" w:cs="Arial"/>
        </w:rPr>
        <w:t xml:space="preserve">De conformidad con lo prescrito por el artículo 1° de la “Ley que crea el Organismo Público Descentralizado del Poder Ejecutivo denominado Sistema Intermunicipal de los Servicios de Agua Potable y Alcantarillado”, el SIAPA (por sus siglas), al tener el carácter de </w:t>
      </w:r>
      <w:r w:rsidR="00745EAC" w:rsidRPr="00375E61">
        <w:rPr>
          <w:rFonts w:ascii="Arial" w:hAnsi="Arial" w:cs="Arial"/>
        </w:rPr>
        <w:t>O</w:t>
      </w:r>
      <w:r w:rsidRPr="00375E61">
        <w:rPr>
          <w:rFonts w:ascii="Arial" w:hAnsi="Arial" w:cs="Arial"/>
        </w:rPr>
        <w:t>rganismo público descentralizado estatal y fiscal autónomo, se contempla regulado en materia fiscal federal bajo los siguientes ordenamientos y con las obligaciones que se indican, siendo su ejercicio fiscal, del 1° de enero al 31 de diciembre:</w:t>
      </w:r>
    </w:p>
    <w:p w14:paraId="3EFDC3B1" w14:textId="77777777" w:rsidR="00EE08F0" w:rsidRPr="00375E61" w:rsidRDefault="00EE08F0" w:rsidP="00EE08F0">
      <w:pPr>
        <w:spacing w:line="276" w:lineRule="auto"/>
        <w:rPr>
          <w:rFonts w:ascii="Arial" w:hAnsi="Arial" w:cs="Arial"/>
        </w:rPr>
      </w:pPr>
    </w:p>
    <w:p w14:paraId="30FBC32E" w14:textId="77777777" w:rsidR="00A34F22" w:rsidRPr="00375E61" w:rsidRDefault="0057743A" w:rsidP="00A34F22">
      <w:pPr>
        <w:pStyle w:val="Prrafodelista"/>
        <w:spacing w:line="276" w:lineRule="auto"/>
        <w:ind w:left="709" w:hanging="283"/>
        <w:rPr>
          <w:rFonts w:ascii="Arial" w:hAnsi="Arial" w:cs="Arial"/>
          <w:b/>
        </w:rPr>
      </w:pPr>
      <w:r w:rsidRPr="00375E61">
        <w:rPr>
          <w:rFonts w:ascii="Arial" w:hAnsi="Arial" w:cs="Arial"/>
          <w:b/>
        </w:rPr>
        <w:t>5</w:t>
      </w:r>
      <w:r w:rsidR="00A34F22" w:rsidRPr="00375E61">
        <w:rPr>
          <w:rFonts w:ascii="Arial" w:hAnsi="Arial" w:cs="Arial"/>
          <w:b/>
        </w:rPr>
        <w:t>. Consideraciones Fiscales</w:t>
      </w:r>
      <w:r w:rsidRPr="00375E61">
        <w:rPr>
          <w:rFonts w:ascii="Arial" w:hAnsi="Arial" w:cs="Arial"/>
          <w:b/>
        </w:rPr>
        <w:t>.</w:t>
      </w:r>
    </w:p>
    <w:p w14:paraId="457B940D" w14:textId="77777777" w:rsidR="00A34F22" w:rsidRPr="00375E61" w:rsidRDefault="00A34F22" w:rsidP="00EE08F0">
      <w:pPr>
        <w:spacing w:line="276" w:lineRule="auto"/>
        <w:rPr>
          <w:rFonts w:ascii="Arial" w:hAnsi="Arial" w:cs="Arial"/>
        </w:rPr>
      </w:pPr>
    </w:p>
    <w:p w14:paraId="30EB967B" w14:textId="77777777" w:rsidR="00EE08F0" w:rsidRPr="00375E61" w:rsidRDefault="00EE08F0" w:rsidP="00EE08F0">
      <w:pPr>
        <w:pStyle w:val="Prrafodelista"/>
        <w:numPr>
          <w:ilvl w:val="0"/>
          <w:numId w:val="9"/>
        </w:numPr>
        <w:spacing w:line="276" w:lineRule="auto"/>
        <w:ind w:left="0" w:firstLine="0"/>
        <w:rPr>
          <w:rFonts w:ascii="Arial" w:hAnsi="Arial" w:cs="Arial"/>
          <w:b/>
        </w:rPr>
      </w:pPr>
      <w:r w:rsidRPr="00375E61">
        <w:rPr>
          <w:rFonts w:ascii="Arial" w:hAnsi="Arial" w:cs="Arial"/>
          <w:b/>
        </w:rPr>
        <w:t>Ley del Impuesto Sobre la Renta</w:t>
      </w:r>
    </w:p>
    <w:p w14:paraId="58F8CBC4" w14:textId="77777777" w:rsidR="004A1151" w:rsidRPr="00375E61" w:rsidRDefault="004A1151" w:rsidP="004A1151">
      <w:pPr>
        <w:pStyle w:val="Prrafodelista"/>
        <w:spacing w:line="276" w:lineRule="auto"/>
        <w:ind w:left="0"/>
        <w:rPr>
          <w:rFonts w:ascii="Arial" w:hAnsi="Arial" w:cs="Arial"/>
          <w:b/>
        </w:rPr>
      </w:pPr>
    </w:p>
    <w:p w14:paraId="5BAE0B4C" w14:textId="754208BA" w:rsidR="00EE08F0" w:rsidRPr="00375E61" w:rsidRDefault="00EE08F0" w:rsidP="00EE08F0">
      <w:pPr>
        <w:pStyle w:val="Prrafodelista"/>
        <w:spacing w:line="276" w:lineRule="auto"/>
        <w:ind w:left="0"/>
        <w:rPr>
          <w:rFonts w:ascii="Arial" w:hAnsi="Arial" w:cs="Arial"/>
        </w:rPr>
      </w:pPr>
      <w:r w:rsidRPr="00375E61">
        <w:rPr>
          <w:rFonts w:ascii="Arial" w:hAnsi="Arial" w:cs="Arial"/>
        </w:rPr>
        <w:t xml:space="preserve">El Organismo se tipifica, para efectos de este tributo, como no contribuyente del mismo, en virtud de lo dispuesto por la fracción XXIV del artículo 79 contenido en el Título III de la ley de la materia y denominado “Del Régimen de las Personas Morales con Fines no Lucrativos”, lo que aunado a lo dispuesto por el artículo 86 </w:t>
      </w:r>
      <w:r w:rsidR="007C15F3" w:rsidRPr="00375E61">
        <w:rPr>
          <w:rFonts w:ascii="Arial" w:hAnsi="Arial" w:cs="Arial"/>
        </w:rPr>
        <w:t xml:space="preserve">segundo </w:t>
      </w:r>
      <w:r w:rsidR="00562105" w:rsidRPr="00375E61">
        <w:rPr>
          <w:rFonts w:ascii="Arial" w:hAnsi="Arial" w:cs="Arial"/>
        </w:rPr>
        <w:t>y quinto</w:t>
      </w:r>
      <w:r w:rsidRPr="00375E61">
        <w:rPr>
          <w:rFonts w:ascii="Arial" w:hAnsi="Arial" w:cs="Arial"/>
        </w:rPr>
        <w:t>, párrafos del ordenamiento referido, deriva en las siguientes obligaciones colaterales principales:</w:t>
      </w:r>
    </w:p>
    <w:p w14:paraId="3EF44E6E" w14:textId="77777777" w:rsidR="00EE08F0" w:rsidRPr="00375E61" w:rsidRDefault="00EE08F0" w:rsidP="00EE08F0">
      <w:pPr>
        <w:pStyle w:val="Prrafodelista"/>
        <w:spacing w:line="276" w:lineRule="auto"/>
        <w:ind w:left="0"/>
        <w:rPr>
          <w:rFonts w:ascii="Arial" w:hAnsi="Arial" w:cs="Arial"/>
        </w:rPr>
      </w:pPr>
    </w:p>
    <w:p w14:paraId="3D71BA69" w14:textId="77777777" w:rsidR="00EE08F0" w:rsidRPr="00375E61" w:rsidRDefault="00EE08F0" w:rsidP="00EE08F0">
      <w:pPr>
        <w:pStyle w:val="Prrafodelista"/>
        <w:numPr>
          <w:ilvl w:val="0"/>
          <w:numId w:val="8"/>
        </w:numPr>
        <w:spacing w:line="276" w:lineRule="auto"/>
        <w:ind w:left="0" w:firstLine="0"/>
        <w:rPr>
          <w:rFonts w:ascii="Arial" w:hAnsi="Arial" w:cs="Arial"/>
        </w:rPr>
      </w:pPr>
      <w:r w:rsidRPr="00375E61">
        <w:rPr>
          <w:rFonts w:ascii="Arial" w:hAnsi="Arial" w:cs="Arial"/>
        </w:rPr>
        <w:t>Retener y enterar el impuesto a cargo de terceros en los casos en que proceda, exigiendo para ello, el comprobante fiscal del pago respectivo.</w:t>
      </w:r>
    </w:p>
    <w:p w14:paraId="4F092FED" w14:textId="77777777" w:rsidR="00EE08F0" w:rsidRPr="00375E61" w:rsidRDefault="00EE08F0" w:rsidP="00EE08F0">
      <w:pPr>
        <w:pStyle w:val="Prrafodelista"/>
        <w:numPr>
          <w:ilvl w:val="0"/>
          <w:numId w:val="8"/>
        </w:numPr>
        <w:spacing w:line="276" w:lineRule="auto"/>
        <w:ind w:left="0" w:firstLine="0"/>
        <w:rPr>
          <w:rFonts w:ascii="Arial" w:hAnsi="Arial" w:cs="Arial"/>
        </w:rPr>
      </w:pPr>
      <w:r w:rsidRPr="00375E61">
        <w:rPr>
          <w:rFonts w:ascii="Arial" w:hAnsi="Arial" w:cs="Arial"/>
        </w:rPr>
        <w:t>Expedir y entregar comprobantes fiscales a las personas a las que les efectúe pagos por servicios personales subordinados.</w:t>
      </w:r>
    </w:p>
    <w:p w14:paraId="75DA7F85" w14:textId="77777777" w:rsidR="00C003BA" w:rsidRPr="00375E61" w:rsidRDefault="00C003BA" w:rsidP="00C003BA">
      <w:pPr>
        <w:spacing w:line="276" w:lineRule="auto"/>
        <w:rPr>
          <w:rFonts w:ascii="Arial" w:hAnsi="Arial" w:cs="Arial"/>
        </w:rPr>
      </w:pPr>
    </w:p>
    <w:p w14:paraId="1977F108" w14:textId="0E2EA0E7" w:rsidR="00C003BA" w:rsidRDefault="00C003BA" w:rsidP="00C003BA">
      <w:pPr>
        <w:spacing w:line="276" w:lineRule="auto"/>
        <w:rPr>
          <w:rFonts w:ascii="Arial" w:hAnsi="Arial" w:cs="Arial"/>
        </w:rPr>
      </w:pPr>
      <w:r w:rsidRPr="00375E61">
        <w:rPr>
          <w:rFonts w:ascii="Arial" w:hAnsi="Arial" w:cs="Arial"/>
        </w:rPr>
        <w:t>De acuerdo con Reglas de operación para la aplicación del Artículo 3-B de la Ley de</w:t>
      </w:r>
      <w:r w:rsidR="00B707DD" w:rsidRPr="00375E61">
        <w:rPr>
          <w:rFonts w:ascii="Arial" w:hAnsi="Arial" w:cs="Arial"/>
        </w:rPr>
        <w:t xml:space="preserve"> </w:t>
      </w:r>
      <w:r w:rsidRPr="00375E61">
        <w:rPr>
          <w:rFonts w:ascii="Arial" w:hAnsi="Arial" w:cs="Arial"/>
        </w:rPr>
        <w:t>Coordinación Fiscal, todo el ISR que retenga a sus trabajadores puede ser reintegrado a la entidad federativa, siempre y cuando cumplan con las reglas de operación descritas por el Servic</w:t>
      </w:r>
      <w:r w:rsidR="00902AF4" w:rsidRPr="00375E61">
        <w:rPr>
          <w:rFonts w:ascii="Arial" w:hAnsi="Arial" w:cs="Arial"/>
        </w:rPr>
        <w:t>io de Administración Tributaria.</w:t>
      </w:r>
    </w:p>
    <w:p w14:paraId="39D8656E" w14:textId="77777777" w:rsidR="009D11D5" w:rsidRPr="00375E61" w:rsidRDefault="009D11D5" w:rsidP="00C003BA">
      <w:pPr>
        <w:spacing w:line="276" w:lineRule="auto"/>
        <w:rPr>
          <w:rFonts w:ascii="Arial" w:hAnsi="Arial" w:cs="Arial"/>
        </w:rPr>
      </w:pPr>
    </w:p>
    <w:p w14:paraId="10B5D626" w14:textId="77777777" w:rsidR="00EE08F0" w:rsidRPr="00375E61" w:rsidRDefault="00EE08F0" w:rsidP="00EE08F0">
      <w:pPr>
        <w:pStyle w:val="Prrafodelista"/>
        <w:numPr>
          <w:ilvl w:val="0"/>
          <w:numId w:val="9"/>
        </w:numPr>
        <w:spacing w:line="276" w:lineRule="auto"/>
        <w:ind w:left="0" w:firstLine="0"/>
        <w:rPr>
          <w:rFonts w:ascii="Arial" w:hAnsi="Arial" w:cs="Arial"/>
          <w:b/>
        </w:rPr>
      </w:pPr>
      <w:r w:rsidRPr="00375E61">
        <w:rPr>
          <w:rFonts w:ascii="Arial" w:hAnsi="Arial" w:cs="Arial"/>
          <w:b/>
        </w:rPr>
        <w:t>Ley del Impuesto al Valor Agregado</w:t>
      </w:r>
    </w:p>
    <w:p w14:paraId="2AE51904" w14:textId="77777777" w:rsidR="004A1151" w:rsidRPr="00375E61" w:rsidRDefault="004A1151" w:rsidP="004A1151">
      <w:pPr>
        <w:pStyle w:val="Prrafodelista"/>
        <w:spacing w:line="276" w:lineRule="auto"/>
        <w:ind w:left="0"/>
        <w:rPr>
          <w:rFonts w:ascii="Arial" w:hAnsi="Arial" w:cs="Arial"/>
          <w:b/>
        </w:rPr>
      </w:pPr>
    </w:p>
    <w:p w14:paraId="31FD848C" w14:textId="2269C921" w:rsidR="00EE08F0" w:rsidRPr="00375E61" w:rsidRDefault="00EE08F0" w:rsidP="00EE08F0">
      <w:pPr>
        <w:pStyle w:val="Prrafodelista"/>
        <w:spacing w:line="276" w:lineRule="auto"/>
        <w:ind w:left="0"/>
        <w:rPr>
          <w:rFonts w:ascii="Arial" w:hAnsi="Arial" w:cs="Arial"/>
        </w:rPr>
      </w:pPr>
      <w:r w:rsidRPr="00375E61">
        <w:rPr>
          <w:rFonts w:ascii="Arial" w:hAnsi="Arial" w:cs="Arial"/>
        </w:rPr>
        <w:t>Los servicios prestados por el Organismo, en virtud de lo dispuesto por los artículos 1 fracción II, 2-A fracción II inciso h), 14, 16, 17 y 18 de la ley mencionada; están sujetos a este impuesto al representar actos o actividades contemplados como gravados, ya sea a la tasa del 0% (tratándose del suministro de agua potable para uso doméstico), o a la tasa del 16% (tratándose de los demás casos).</w:t>
      </w:r>
    </w:p>
    <w:p w14:paraId="65D2BD62" w14:textId="77777777" w:rsidR="00EE08F0" w:rsidRPr="00375E61" w:rsidRDefault="00EE08F0" w:rsidP="00EE08F0">
      <w:pPr>
        <w:pStyle w:val="Prrafodelista"/>
        <w:spacing w:line="276" w:lineRule="auto"/>
        <w:ind w:left="0"/>
        <w:rPr>
          <w:rFonts w:ascii="Arial" w:hAnsi="Arial" w:cs="Arial"/>
        </w:rPr>
      </w:pPr>
    </w:p>
    <w:p w14:paraId="60B8403A" w14:textId="7E71F05E" w:rsidR="00EE08F0" w:rsidRPr="00375E61" w:rsidRDefault="00EE08F0" w:rsidP="00EE08F0">
      <w:pPr>
        <w:pStyle w:val="Prrafodelista"/>
        <w:spacing w:line="276" w:lineRule="auto"/>
        <w:ind w:left="0"/>
        <w:rPr>
          <w:rFonts w:ascii="Arial" w:hAnsi="Arial" w:cs="Arial"/>
        </w:rPr>
      </w:pPr>
      <w:r w:rsidRPr="00375E61">
        <w:rPr>
          <w:rFonts w:ascii="Arial" w:hAnsi="Arial" w:cs="Arial"/>
        </w:rPr>
        <w:t xml:space="preserve">Derivado de lo anterior, el SIAPA posee el derecho de acreditar el impuesto al valor agregado que le hubiere sido trasladado por sus proveedores de bienes y servicios, quedando </w:t>
      </w:r>
      <w:r w:rsidRPr="00375E61">
        <w:rPr>
          <w:rFonts w:ascii="Arial" w:hAnsi="Arial" w:cs="Arial"/>
        </w:rPr>
        <w:lastRenderedPageBreak/>
        <w:t xml:space="preserve">consecuentemente, sujeto a cumplir con los requisitos, que para el logro de dicho </w:t>
      </w:r>
      <w:proofErr w:type="spellStart"/>
      <w:r w:rsidRPr="00375E61">
        <w:rPr>
          <w:rFonts w:ascii="Arial" w:hAnsi="Arial" w:cs="Arial"/>
        </w:rPr>
        <w:t>acreditamiento</w:t>
      </w:r>
      <w:proofErr w:type="spellEnd"/>
      <w:r w:rsidRPr="00375E61">
        <w:rPr>
          <w:rFonts w:ascii="Arial" w:hAnsi="Arial" w:cs="Arial"/>
        </w:rPr>
        <w:t>, se prevén en el artículo 5 de la ley citada. En la</w:t>
      </w:r>
      <w:r w:rsidR="00F056A5" w:rsidRPr="00375E61">
        <w:rPr>
          <w:rFonts w:ascii="Arial" w:hAnsi="Arial" w:cs="Arial"/>
        </w:rPr>
        <w:t xml:space="preserve"> operación normal es común que se obtengan </w:t>
      </w:r>
      <w:r w:rsidRPr="00375E61">
        <w:rPr>
          <w:rFonts w:ascii="Arial" w:hAnsi="Arial" w:cs="Arial"/>
        </w:rPr>
        <w:t>saldos a favor de esta contribución, optándose generalmente, por tramitar y solicitar su devolución ante las Autoridades Fiscales Federales competentes. En este sentido el Organismo, respecto de los saldos a favor que obtenga en devolución, está obligado (en términos del último párrafo del artículo 6 de la Ley del Impuesto al Valor Agregado) a:</w:t>
      </w:r>
    </w:p>
    <w:p w14:paraId="1784D2EE" w14:textId="77777777" w:rsidR="00EE08F0" w:rsidRPr="00375E61" w:rsidRDefault="00EE08F0" w:rsidP="00EE08F0">
      <w:pPr>
        <w:pStyle w:val="Prrafodelista"/>
        <w:spacing w:line="276" w:lineRule="auto"/>
        <w:ind w:left="0"/>
        <w:rPr>
          <w:rFonts w:ascii="Arial" w:hAnsi="Arial" w:cs="Arial"/>
        </w:rPr>
      </w:pPr>
    </w:p>
    <w:p w14:paraId="5D9CB07A" w14:textId="7E245250" w:rsidR="00EE08F0" w:rsidRPr="00375E61" w:rsidRDefault="00EE08F0" w:rsidP="00EE08F0">
      <w:pPr>
        <w:pStyle w:val="Prrafodelista"/>
        <w:numPr>
          <w:ilvl w:val="0"/>
          <w:numId w:val="10"/>
        </w:numPr>
        <w:spacing w:line="276" w:lineRule="auto"/>
        <w:ind w:left="0" w:firstLine="0"/>
        <w:rPr>
          <w:rFonts w:ascii="Arial" w:hAnsi="Arial" w:cs="Arial"/>
        </w:rPr>
      </w:pPr>
      <w:r w:rsidRPr="00375E61">
        <w:rPr>
          <w:rFonts w:ascii="Arial" w:hAnsi="Arial" w:cs="Arial"/>
        </w:rPr>
        <w:t>Destinarlos para la inversión</w:t>
      </w:r>
      <w:r w:rsidR="00F056A5" w:rsidRPr="00375E61">
        <w:rPr>
          <w:rFonts w:ascii="Arial" w:hAnsi="Arial" w:cs="Arial"/>
        </w:rPr>
        <w:t xml:space="preserve"> en infraestructura hidráulica o</w:t>
      </w:r>
      <w:r w:rsidRPr="00375E61">
        <w:rPr>
          <w:rFonts w:ascii="Arial" w:hAnsi="Arial" w:cs="Arial"/>
        </w:rPr>
        <w:t xml:space="preserve"> para el pago de derechos por el uso, aprovechamiento o explotación de aguas nacionales </w:t>
      </w:r>
      <w:r w:rsidR="00F430F7" w:rsidRPr="00375E61">
        <w:rPr>
          <w:rFonts w:ascii="Arial" w:hAnsi="Arial" w:cs="Arial"/>
        </w:rPr>
        <w:t xml:space="preserve">establecidos en los artículos 222 y 276 </w:t>
      </w:r>
      <w:r w:rsidRPr="00375E61">
        <w:rPr>
          <w:rFonts w:ascii="Arial" w:hAnsi="Arial" w:cs="Arial"/>
        </w:rPr>
        <w:t>de la Ley Federal de Derechos.</w:t>
      </w:r>
    </w:p>
    <w:p w14:paraId="5F2B251D" w14:textId="77777777" w:rsidR="00EE08F0" w:rsidRPr="00375E61" w:rsidRDefault="00EE08F0" w:rsidP="00EE08F0">
      <w:pPr>
        <w:pStyle w:val="Prrafodelista"/>
        <w:spacing w:line="276" w:lineRule="auto"/>
        <w:ind w:left="0"/>
        <w:rPr>
          <w:rFonts w:ascii="Arial" w:hAnsi="Arial" w:cs="Arial"/>
        </w:rPr>
      </w:pPr>
    </w:p>
    <w:p w14:paraId="153BBFDA" w14:textId="5512FB15" w:rsidR="00EE08F0" w:rsidRPr="00375E61" w:rsidRDefault="00EE08F0" w:rsidP="00EE08F0">
      <w:pPr>
        <w:pStyle w:val="Prrafodelista"/>
        <w:numPr>
          <w:ilvl w:val="0"/>
          <w:numId w:val="10"/>
        </w:numPr>
        <w:spacing w:line="276" w:lineRule="auto"/>
        <w:ind w:left="0" w:firstLine="0"/>
        <w:rPr>
          <w:rFonts w:ascii="Arial" w:hAnsi="Arial" w:cs="Arial"/>
        </w:rPr>
      </w:pPr>
      <w:r w:rsidRPr="00375E61">
        <w:rPr>
          <w:rFonts w:ascii="Arial" w:hAnsi="Arial" w:cs="Arial"/>
          <w:bCs/>
          <w:lang w:val="es-ES_tradnl"/>
        </w:rPr>
        <w:t>Demostrar, mediante aviso a</w:t>
      </w:r>
      <w:r w:rsidR="00680AF6" w:rsidRPr="00375E61">
        <w:rPr>
          <w:rFonts w:ascii="Arial" w:hAnsi="Arial" w:cs="Arial"/>
          <w:bCs/>
          <w:lang w:val="es-ES_tradnl"/>
        </w:rPr>
        <w:t>l Servicio de Administración Tributaria</w:t>
      </w:r>
      <w:r w:rsidRPr="00375E61">
        <w:rPr>
          <w:rFonts w:ascii="Arial" w:hAnsi="Arial" w:cs="Arial"/>
          <w:bCs/>
          <w:lang w:val="es-ES_tradnl"/>
        </w:rPr>
        <w:t>, lo anterior. Para ello debe sujetarse a los lineamientos establecidos en la Regla 4.1.</w:t>
      </w:r>
      <w:r w:rsidR="005878EC" w:rsidRPr="00375E61">
        <w:rPr>
          <w:rFonts w:ascii="Arial" w:hAnsi="Arial" w:cs="Arial"/>
          <w:bCs/>
          <w:lang w:val="es-ES_tradnl"/>
        </w:rPr>
        <w:t>5</w:t>
      </w:r>
      <w:r w:rsidRPr="00375E61">
        <w:rPr>
          <w:rFonts w:ascii="Arial" w:hAnsi="Arial" w:cs="Arial"/>
          <w:bCs/>
          <w:lang w:val="es-ES_tradnl"/>
        </w:rPr>
        <w:t>. de la Resolución Miscelánea Fiscal para 20</w:t>
      </w:r>
      <w:r w:rsidR="00EB6A83" w:rsidRPr="00375E61">
        <w:rPr>
          <w:rFonts w:ascii="Arial" w:hAnsi="Arial" w:cs="Arial"/>
          <w:bCs/>
          <w:lang w:val="es-ES_tradnl"/>
        </w:rPr>
        <w:t>21</w:t>
      </w:r>
      <w:r w:rsidRPr="00375E61">
        <w:rPr>
          <w:rFonts w:ascii="Arial" w:hAnsi="Arial" w:cs="Arial"/>
          <w:bCs/>
          <w:lang w:val="es-ES_tradnl"/>
        </w:rPr>
        <w:t>.</w:t>
      </w:r>
    </w:p>
    <w:p w14:paraId="303BBA68" w14:textId="77777777" w:rsidR="00EE08F0" w:rsidRPr="00375E61" w:rsidRDefault="00EE08F0" w:rsidP="00EE08F0">
      <w:pPr>
        <w:pStyle w:val="Prrafodelista"/>
        <w:spacing w:line="276" w:lineRule="auto"/>
        <w:ind w:left="0"/>
        <w:rPr>
          <w:rFonts w:ascii="Arial" w:hAnsi="Arial" w:cs="Arial"/>
        </w:rPr>
      </w:pPr>
    </w:p>
    <w:p w14:paraId="7E6AE1B3" w14:textId="77777777" w:rsidR="00EE08F0" w:rsidRPr="00375E61" w:rsidRDefault="00EE08F0" w:rsidP="00EE08F0">
      <w:pPr>
        <w:pStyle w:val="Prrafodelista"/>
        <w:spacing w:line="276" w:lineRule="auto"/>
        <w:ind w:left="0"/>
        <w:rPr>
          <w:rFonts w:ascii="Arial" w:hAnsi="Arial" w:cs="Arial"/>
        </w:rPr>
      </w:pPr>
      <w:r w:rsidRPr="00375E61">
        <w:rPr>
          <w:rFonts w:ascii="Arial" w:hAnsi="Arial" w:cs="Arial"/>
        </w:rPr>
        <w:t xml:space="preserve">De igual manera, el SIAPA está obligado a expedir y entregar comprobantes fiscales por los actos o actividades que realiza, así como a informar mensualmente a las autoridades fiscales, sobre las operaciones de pago, </w:t>
      </w:r>
      <w:proofErr w:type="spellStart"/>
      <w:r w:rsidRPr="00375E61">
        <w:rPr>
          <w:rFonts w:ascii="Arial" w:hAnsi="Arial" w:cs="Arial"/>
        </w:rPr>
        <w:t>acreditamiento</w:t>
      </w:r>
      <w:proofErr w:type="spellEnd"/>
      <w:r w:rsidRPr="00375E61">
        <w:rPr>
          <w:rFonts w:ascii="Arial" w:hAnsi="Arial" w:cs="Arial"/>
        </w:rPr>
        <w:t xml:space="preserve"> y traslado del impuesto.</w:t>
      </w:r>
    </w:p>
    <w:p w14:paraId="65617986" w14:textId="77777777" w:rsidR="00EE08F0" w:rsidRPr="00375E61" w:rsidRDefault="00EE08F0" w:rsidP="00EE08F0">
      <w:pPr>
        <w:pStyle w:val="Prrafodelista"/>
        <w:spacing w:line="276" w:lineRule="auto"/>
        <w:ind w:left="0"/>
        <w:rPr>
          <w:rFonts w:ascii="Arial" w:hAnsi="Arial" w:cs="Arial"/>
        </w:rPr>
      </w:pPr>
    </w:p>
    <w:p w14:paraId="6780004A" w14:textId="77777777" w:rsidR="00EE08F0" w:rsidRPr="00375E61" w:rsidRDefault="00EE08F0" w:rsidP="00242107">
      <w:pPr>
        <w:pStyle w:val="Prrafodelista"/>
        <w:numPr>
          <w:ilvl w:val="0"/>
          <w:numId w:val="9"/>
        </w:numPr>
        <w:shd w:val="clear" w:color="auto" w:fill="FFFFFF" w:themeFill="background1"/>
        <w:spacing w:line="276" w:lineRule="auto"/>
        <w:ind w:left="0" w:firstLine="0"/>
        <w:rPr>
          <w:rFonts w:ascii="Arial" w:hAnsi="Arial" w:cs="Arial"/>
          <w:b/>
        </w:rPr>
      </w:pPr>
      <w:r w:rsidRPr="00375E61">
        <w:rPr>
          <w:rFonts w:ascii="Arial" w:hAnsi="Arial" w:cs="Arial"/>
          <w:b/>
        </w:rPr>
        <w:t>Código Fiscal de la Federación; Contratación de adquisiciones, arrendamiento, servicios u obra pública</w:t>
      </w:r>
    </w:p>
    <w:p w14:paraId="34980554" w14:textId="77777777" w:rsidR="004A1151" w:rsidRPr="00375E61" w:rsidRDefault="004A1151" w:rsidP="00242107">
      <w:pPr>
        <w:pStyle w:val="Prrafodelista"/>
        <w:shd w:val="clear" w:color="auto" w:fill="FFFFFF" w:themeFill="background1"/>
        <w:spacing w:line="276" w:lineRule="auto"/>
        <w:ind w:left="0"/>
        <w:rPr>
          <w:rFonts w:ascii="Arial" w:hAnsi="Arial" w:cs="Arial"/>
          <w:b/>
        </w:rPr>
      </w:pPr>
    </w:p>
    <w:p w14:paraId="47113750" w14:textId="7BC743EB" w:rsidR="00EE08F0" w:rsidRPr="00375E61" w:rsidRDefault="00EE08F0" w:rsidP="00242107">
      <w:pPr>
        <w:pStyle w:val="Prrafodelista"/>
        <w:shd w:val="clear" w:color="auto" w:fill="FFFFFF" w:themeFill="background1"/>
        <w:spacing w:line="276" w:lineRule="auto"/>
        <w:ind w:left="0"/>
        <w:rPr>
          <w:rFonts w:ascii="Arial" w:hAnsi="Arial" w:cs="Arial"/>
        </w:rPr>
      </w:pPr>
      <w:r w:rsidRPr="00375E61">
        <w:rPr>
          <w:rFonts w:ascii="Arial" w:hAnsi="Arial" w:cs="Arial"/>
        </w:rPr>
        <w:t>El SIAPA por prohibición expresa contenida en el artículo 32-D del Código Fiscal Federal, queda impedido para contratar a proveedores particulares cuando los pagos (por contratos superiores a $300,000 sin incluir IVA)</w:t>
      </w:r>
      <w:r w:rsidR="00427AEB" w:rsidRPr="00375E61">
        <w:rPr>
          <w:rFonts w:ascii="Arial" w:hAnsi="Arial" w:cs="Arial"/>
        </w:rPr>
        <w:t xml:space="preserve"> </w:t>
      </w:r>
      <w:r w:rsidRPr="00375E61">
        <w:rPr>
          <w:rFonts w:ascii="Arial" w:hAnsi="Arial" w:cs="Arial"/>
        </w:rPr>
        <w:t xml:space="preserve">que se haga a los mismos, se carguen total o parcialmente, a fondos federales; siempre y cuando dichos particulares sean deudores firmes del fisco federal, no tengan garantizado o convenido el cumplimento de sus adeudos fiscales, no se encuentren inscritos ante el registro federal de contribuyentes o  tengan pendiente la presentación de alguna declaración (provisional o no). </w:t>
      </w:r>
      <w:r w:rsidRPr="00375E61">
        <w:rPr>
          <w:rFonts w:ascii="Arial" w:hAnsi="Arial" w:cs="Arial"/>
          <w:bCs/>
          <w:lang w:val="es-ES_tradnl"/>
        </w:rPr>
        <w:t>Para estos efectos el Organismo debe exigir a los particulares con los que pretenda contratar, “</w:t>
      </w:r>
      <w:r w:rsidRPr="00375E61">
        <w:rPr>
          <w:rFonts w:ascii="Arial" w:hAnsi="Arial" w:cs="Arial"/>
          <w:bCs/>
          <w:i/>
          <w:lang w:val="es-ES_tradnl"/>
        </w:rPr>
        <w:t>opinión de cumplimiento”</w:t>
      </w:r>
      <w:r w:rsidRPr="00375E61">
        <w:rPr>
          <w:rFonts w:ascii="Arial" w:hAnsi="Arial" w:cs="Arial"/>
          <w:bCs/>
          <w:lang w:val="es-ES_tradnl"/>
        </w:rPr>
        <w:t xml:space="preserve"> expedido por el Servicio de Administración Tributaria, como lo establece la Regla 2.1.</w:t>
      </w:r>
      <w:r w:rsidR="00F22BE6" w:rsidRPr="00375E61">
        <w:rPr>
          <w:rFonts w:ascii="Arial" w:hAnsi="Arial" w:cs="Arial"/>
          <w:bCs/>
          <w:lang w:val="es-ES_tradnl"/>
        </w:rPr>
        <w:t>31</w:t>
      </w:r>
      <w:r w:rsidRPr="00375E61">
        <w:rPr>
          <w:rFonts w:ascii="Arial" w:hAnsi="Arial" w:cs="Arial"/>
          <w:bCs/>
          <w:lang w:val="es-ES_tradnl"/>
        </w:rPr>
        <w:t xml:space="preserve"> de la Resolución Miscelánea Fiscal para 20</w:t>
      </w:r>
      <w:r w:rsidR="00642974" w:rsidRPr="00375E61">
        <w:rPr>
          <w:rFonts w:ascii="Arial" w:hAnsi="Arial" w:cs="Arial"/>
          <w:bCs/>
          <w:lang w:val="es-ES_tradnl"/>
        </w:rPr>
        <w:t>2</w:t>
      </w:r>
      <w:r w:rsidR="00C55A98" w:rsidRPr="00375E61">
        <w:rPr>
          <w:rFonts w:ascii="Arial" w:hAnsi="Arial" w:cs="Arial"/>
          <w:bCs/>
          <w:lang w:val="es-ES_tradnl"/>
        </w:rPr>
        <w:t>1</w:t>
      </w:r>
      <w:r w:rsidRPr="00375E61">
        <w:rPr>
          <w:rFonts w:ascii="Arial" w:hAnsi="Arial" w:cs="Arial"/>
          <w:bCs/>
          <w:lang w:val="es-ES_tradnl"/>
        </w:rPr>
        <w:t>.</w:t>
      </w:r>
    </w:p>
    <w:p w14:paraId="3BBFD5B4" w14:textId="77777777" w:rsidR="00DC153D" w:rsidRPr="00375E61" w:rsidRDefault="00DC153D" w:rsidP="00EE08F0">
      <w:pPr>
        <w:pStyle w:val="Prrafodelista"/>
        <w:spacing w:line="276" w:lineRule="auto"/>
        <w:ind w:left="0"/>
        <w:rPr>
          <w:rFonts w:ascii="Arial" w:hAnsi="Arial" w:cs="Arial"/>
        </w:rPr>
      </w:pPr>
    </w:p>
    <w:p w14:paraId="30AA9EFA" w14:textId="4415AEC1" w:rsidR="004A1151" w:rsidRPr="00375E61" w:rsidRDefault="00EE08F0" w:rsidP="00EE08F0">
      <w:pPr>
        <w:pStyle w:val="Prrafodelista"/>
        <w:spacing w:line="276" w:lineRule="auto"/>
        <w:ind w:left="0"/>
        <w:rPr>
          <w:rFonts w:ascii="Arial" w:hAnsi="Arial" w:cs="Arial"/>
        </w:rPr>
      </w:pPr>
      <w:r w:rsidRPr="00375E61">
        <w:rPr>
          <w:rFonts w:ascii="Arial" w:hAnsi="Arial" w:cs="Arial"/>
          <w:b/>
        </w:rPr>
        <w:t>d)</w:t>
      </w:r>
      <w:r w:rsidR="00205E70" w:rsidRPr="00375E61">
        <w:rPr>
          <w:rFonts w:ascii="Arial" w:hAnsi="Arial" w:cs="Arial"/>
          <w:b/>
        </w:rPr>
        <w:t xml:space="preserve"> </w:t>
      </w:r>
      <w:r w:rsidR="004A1151" w:rsidRPr="00375E61">
        <w:rPr>
          <w:rFonts w:ascii="Arial" w:hAnsi="Arial" w:cs="Arial"/>
          <w:b/>
        </w:rPr>
        <w:t>Impuestos e</w:t>
      </w:r>
      <w:r w:rsidRPr="00375E61">
        <w:rPr>
          <w:rFonts w:ascii="Arial" w:hAnsi="Arial" w:cs="Arial"/>
          <w:b/>
        </w:rPr>
        <w:t>n materia estatal</w:t>
      </w:r>
      <w:r w:rsidR="004A1151" w:rsidRPr="00375E61">
        <w:rPr>
          <w:rFonts w:ascii="Arial" w:hAnsi="Arial" w:cs="Arial"/>
          <w:b/>
        </w:rPr>
        <w:t>.</w:t>
      </w:r>
    </w:p>
    <w:p w14:paraId="1CA19F49" w14:textId="77777777" w:rsidR="004A1151" w:rsidRPr="00375E61" w:rsidRDefault="004A1151" w:rsidP="00EE08F0">
      <w:pPr>
        <w:pStyle w:val="Prrafodelista"/>
        <w:spacing w:line="276" w:lineRule="auto"/>
        <w:ind w:left="0"/>
        <w:rPr>
          <w:rFonts w:ascii="Arial" w:hAnsi="Arial" w:cs="Arial"/>
        </w:rPr>
      </w:pPr>
    </w:p>
    <w:p w14:paraId="7F686B6A" w14:textId="77777777" w:rsidR="00EE08F0" w:rsidRPr="00375E61" w:rsidRDefault="004A1151" w:rsidP="00EE08F0">
      <w:pPr>
        <w:pStyle w:val="Prrafodelista"/>
        <w:spacing w:line="276" w:lineRule="auto"/>
        <w:ind w:left="0"/>
        <w:rPr>
          <w:rFonts w:ascii="Arial" w:hAnsi="Arial" w:cs="Arial"/>
        </w:rPr>
      </w:pPr>
      <w:r w:rsidRPr="00375E61">
        <w:rPr>
          <w:rFonts w:ascii="Arial" w:hAnsi="Arial" w:cs="Arial"/>
        </w:rPr>
        <w:t>E</w:t>
      </w:r>
      <w:r w:rsidR="00EE08F0" w:rsidRPr="00375E61">
        <w:rPr>
          <w:rFonts w:ascii="Arial" w:hAnsi="Arial" w:cs="Arial"/>
        </w:rPr>
        <w:t>l Organismo, con fundamento en el artículo 44 fracción II inciso a) de la Ley de Hacienda del Estado de Jalisco, está exento del impuesto sobre nóminas con respecto al pago que efectúe con motivo de remuneraciones al trabajo personal subordinado.</w:t>
      </w:r>
    </w:p>
    <w:p w14:paraId="63EDAEAD" w14:textId="77777777" w:rsidR="00EE08F0" w:rsidRPr="00375E61" w:rsidRDefault="00EE08F0" w:rsidP="00EE08F0">
      <w:pPr>
        <w:spacing w:line="276" w:lineRule="auto"/>
        <w:rPr>
          <w:rFonts w:ascii="Arial" w:hAnsi="Arial" w:cs="Arial"/>
          <w:b/>
        </w:rPr>
      </w:pPr>
    </w:p>
    <w:p w14:paraId="305315B7" w14:textId="3DB80620" w:rsidR="00EE08F0" w:rsidRPr="00375E61" w:rsidRDefault="009D11D5" w:rsidP="00EE08F0">
      <w:pPr>
        <w:spacing w:line="276" w:lineRule="auto"/>
        <w:rPr>
          <w:rFonts w:ascii="Arial" w:hAnsi="Arial" w:cs="Arial"/>
          <w:b/>
        </w:rPr>
      </w:pPr>
      <w:r>
        <w:rPr>
          <w:rFonts w:ascii="Arial" w:hAnsi="Arial" w:cs="Arial"/>
          <w:b/>
        </w:rPr>
        <w:t xml:space="preserve">      </w:t>
      </w:r>
      <w:r w:rsidR="00244E26" w:rsidRPr="00375E61">
        <w:rPr>
          <w:rFonts w:ascii="Arial" w:hAnsi="Arial" w:cs="Arial"/>
          <w:b/>
        </w:rPr>
        <w:t>6</w:t>
      </w:r>
      <w:r w:rsidR="00EE08F0" w:rsidRPr="00375E61">
        <w:rPr>
          <w:rFonts w:ascii="Arial" w:hAnsi="Arial" w:cs="Arial"/>
          <w:b/>
        </w:rPr>
        <w:t>. Bases de Preparación de los Estados Financieros</w:t>
      </w:r>
    </w:p>
    <w:p w14:paraId="7E74D269" w14:textId="77777777" w:rsidR="0057743A" w:rsidRPr="00375E61" w:rsidRDefault="0057743A" w:rsidP="00EE08F0">
      <w:pPr>
        <w:shd w:val="clear" w:color="auto" w:fill="FFFFFF"/>
        <w:spacing w:line="276" w:lineRule="auto"/>
        <w:rPr>
          <w:rFonts w:ascii="Arial" w:hAnsi="Arial" w:cs="Arial"/>
          <w:bCs/>
          <w:lang w:val="es-ES_tradnl"/>
        </w:rPr>
      </w:pPr>
    </w:p>
    <w:p w14:paraId="62B90A8B" w14:textId="0D76341E" w:rsidR="00EE08F0" w:rsidRPr="00375E61" w:rsidRDefault="00EE08F0" w:rsidP="00EE08F0">
      <w:pPr>
        <w:shd w:val="clear" w:color="auto" w:fill="FFFFFF"/>
        <w:spacing w:line="276" w:lineRule="auto"/>
        <w:rPr>
          <w:rFonts w:ascii="Arial" w:hAnsi="Arial" w:cs="Arial"/>
          <w:bCs/>
          <w:lang w:val="es-ES_tradnl"/>
        </w:rPr>
      </w:pPr>
      <w:r w:rsidRPr="00375E61">
        <w:rPr>
          <w:rFonts w:ascii="Arial" w:hAnsi="Arial" w:cs="Arial"/>
          <w:bCs/>
          <w:lang w:val="es-ES_tradnl"/>
        </w:rPr>
        <w:t>Los estados financieros y sus</w:t>
      </w:r>
      <w:r w:rsidR="00735739" w:rsidRPr="00375E61">
        <w:rPr>
          <w:rFonts w:ascii="Arial" w:hAnsi="Arial" w:cs="Arial"/>
          <w:bCs/>
          <w:lang w:val="es-ES_tradnl"/>
        </w:rPr>
        <w:t xml:space="preserve"> </w:t>
      </w:r>
      <w:r w:rsidR="00820133" w:rsidRPr="00375E61">
        <w:rPr>
          <w:rFonts w:ascii="Arial" w:hAnsi="Arial" w:cs="Arial"/>
          <w:bCs/>
          <w:lang w:val="es-ES_tradnl"/>
        </w:rPr>
        <w:t>notas al 31 de diciembre de 2021</w:t>
      </w:r>
      <w:r w:rsidRPr="00375E61">
        <w:rPr>
          <w:rFonts w:ascii="Arial" w:hAnsi="Arial" w:cs="Arial"/>
          <w:bCs/>
          <w:lang w:val="es-ES_tradnl"/>
        </w:rPr>
        <w:t xml:space="preserve"> que se acompañan, están preparados con base en los criterios generales establecidos en la Ley General de Contabilidad Gubernamental.</w:t>
      </w:r>
    </w:p>
    <w:p w14:paraId="6FD64ED5" w14:textId="77777777" w:rsidR="00EE08F0" w:rsidRPr="00375E61" w:rsidRDefault="00EE08F0" w:rsidP="00EE08F0">
      <w:pPr>
        <w:spacing w:line="276" w:lineRule="auto"/>
        <w:rPr>
          <w:rFonts w:ascii="Arial" w:hAnsi="Arial" w:cs="Arial"/>
        </w:rPr>
      </w:pPr>
    </w:p>
    <w:p w14:paraId="0B9B4781" w14:textId="77777777" w:rsidR="00EE08F0" w:rsidRPr="00375E61" w:rsidRDefault="00EE08F0" w:rsidP="00EE08F0">
      <w:pPr>
        <w:shd w:val="clear" w:color="auto" w:fill="FFFFFF"/>
        <w:spacing w:line="276" w:lineRule="auto"/>
        <w:rPr>
          <w:rFonts w:ascii="Arial" w:hAnsi="Arial" w:cs="Arial"/>
          <w:bCs/>
          <w:lang w:val="es-ES_tradnl"/>
        </w:rPr>
      </w:pPr>
      <w:r w:rsidRPr="00375E61">
        <w:rPr>
          <w:rFonts w:ascii="Arial" w:hAnsi="Arial" w:cs="Arial"/>
          <w:bCs/>
          <w:lang w:val="es-ES_tradnl"/>
        </w:rPr>
        <w:lastRenderedPageBreak/>
        <w:t xml:space="preserve">El 1° de enero de 2009 entró en vigor la Ley General de Contabilidad Gubernamental, misma que tiene como objeto establecer los criterios generales que regirán la contabilidad gubernamental y la emisión de la información financiera de los entes públicos con el fin de lograr su adecuada armonización, para facilitar a los entes públicos el registro y la fiscalización de los activos, pasivos, ingresos y egresos en general, y desde ese entonces, hasta la fecha de los estados financieros adjuntos, el Consejo Nacional de Armonización Contable (CONAC) ha venido emitiendo gradualmente diversos acuerdos cuya observancia es de carácter obligatorio para los organismos públicos descentralizados, el SIAPA a partir del mes de mayo de 2015 armonizó su sistema de contabilidad, alineando su plan de cuentas </w:t>
      </w:r>
      <w:r w:rsidRPr="00375E61">
        <w:rPr>
          <w:rFonts w:ascii="Arial" w:eastAsia="Times New Roman" w:hAnsi="Arial" w:cs="Arial"/>
          <w:lang w:val="es-ES_tradnl"/>
        </w:rPr>
        <w:t xml:space="preserve">como lo regula el CONAC </w:t>
      </w:r>
      <w:r w:rsidRPr="00375E61">
        <w:rPr>
          <w:rFonts w:ascii="Arial" w:hAnsi="Arial" w:cs="Arial"/>
          <w:bCs/>
          <w:lang w:val="es-ES_tradnl"/>
        </w:rPr>
        <w:t>y emitiendo los estados contables, programáticos y complementarios que se establecen en dicha ley.</w:t>
      </w:r>
    </w:p>
    <w:p w14:paraId="5F12D8BB" w14:textId="77777777" w:rsidR="00EE08F0" w:rsidRPr="00375E61" w:rsidRDefault="00EE08F0" w:rsidP="00EE08F0">
      <w:pPr>
        <w:spacing w:line="276" w:lineRule="auto"/>
        <w:rPr>
          <w:rFonts w:ascii="Arial" w:hAnsi="Arial" w:cs="Arial"/>
        </w:rPr>
      </w:pPr>
    </w:p>
    <w:p w14:paraId="3C28BBB4" w14:textId="77777777" w:rsidR="00EE08F0" w:rsidRPr="00375E61" w:rsidRDefault="00EE08F0" w:rsidP="00EE08F0">
      <w:pPr>
        <w:pStyle w:val="Default"/>
        <w:spacing w:line="276" w:lineRule="auto"/>
        <w:jc w:val="both"/>
        <w:rPr>
          <w:color w:val="auto"/>
          <w:sz w:val="22"/>
          <w:szCs w:val="22"/>
        </w:rPr>
      </w:pPr>
    </w:p>
    <w:p w14:paraId="01B5B725" w14:textId="7F661152" w:rsidR="00EE08F0" w:rsidRPr="00375E61" w:rsidRDefault="00C21798" w:rsidP="00C21798">
      <w:pPr>
        <w:jc w:val="left"/>
        <w:rPr>
          <w:rFonts w:ascii="Arial" w:hAnsi="Arial" w:cs="Arial"/>
          <w:b/>
        </w:rPr>
      </w:pPr>
      <w:r>
        <w:rPr>
          <w:rFonts w:ascii="Arial" w:hAnsi="Arial" w:cs="Arial"/>
          <w:b/>
        </w:rPr>
        <w:t xml:space="preserve">       </w:t>
      </w:r>
      <w:r w:rsidR="00244E26" w:rsidRPr="00375E61">
        <w:rPr>
          <w:rFonts w:ascii="Arial" w:hAnsi="Arial" w:cs="Arial"/>
          <w:b/>
        </w:rPr>
        <w:t>7</w:t>
      </w:r>
      <w:r w:rsidR="00EE08F0" w:rsidRPr="00375E61">
        <w:rPr>
          <w:rFonts w:ascii="Arial" w:hAnsi="Arial" w:cs="Arial"/>
          <w:b/>
        </w:rPr>
        <w:t>. Políticas de Contabilidad Significativas</w:t>
      </w:r>
    </w:p>
    <w:p w14:paraId="333FB63F" w14:textId="77777777" w:rsidR="00EE08F0" w:rsidRPr="00375E61" w:rsidRDefault="00EE08F0" w:rsidP="00EE08F0">
      <w:pPr>
        <w:spacing w:line="276" w:lineRule="auto"/>
        <w:rPr>
          <w:rFonts w:ascii="Arial" w:hAnsi="Arial" w:cs="Arial"/>
        </w:rPr>
      </w:pPr>
    </w:p>
    <w:p w14:paraId="2E3F6462" w14:textId="77777777" w:rsidR="00EE08F0" w:rsidRPr="00375E61" w:rsidRDefault="00EE08F0" w:rsidP="00EE08F0">
      <w:pPr>
        <w:spacing w:line="276" w:lineRule="auto"/>
        <w:rPr>
          <w:rFonts w:ascii="Arial" w:hAnsi="Arial" w:cs="Arial"/>
          <w:b/>
        </w:rPr>
      </w:pPr>
      <w:r w:rsidRPr="00375E61">
        <w:rPr>
          <w:rFonts w:ascii="Arial" w:hAnsi="Arial" w:cs="Arial"/>
          <w:b/>
        </w:rPr>
        <w:t>a) Reconocimiento de los efectos de la inflación</w:t>
      </w:r>
    </w:p>
    <w:p w14:paraId="50FAD7BF" w14:textId="77777777" w:rsidR="00EE08F0" w:rsidRPr="00375E61" w:rsidRDefault="00EE08F0" w:rsidP="00EE08F0">
      <w:pPr>
        <w:shd w:val="clear" w:color="auto" w:fill="FFFFFF"/>
        <w:spacing w:line="276" w:lineRule="auto"/>
        <w:rPr>
          <w:rFonts w:ascii="Arial" w:hAnsi="Arial" w:cs="Arial"/>
        </w:rPr>
      </w:pPr>
      <w:r w:rsidRPr="00375E61">
        <w:rPr>
          <w:rFonts w:ascii="Arial" w:hAnsi="Arial" w:cs="Arial"/>
          <w:lang w:val="es-ES_tradnl"/>
        </w:rPr>
        <w:t xml:space="preserve">Hasta 2007, el SIAPA preparaba su información financiera incorporando en los estados financieros básicos, los efectos producidos por la inflación de acuerdo con los lineamientos establecidos en el Boletín B-10 y los cinco documentos denominados "Adecuaciones al Boletín B-10", emitidos por el Instituto Mexicano de Contadores Públicos, A.C. sin embargo, a partir del 1 de </w:t>
      </w:r>
      <w:r w:rsidRPr="00375E61">
        <w:rPr>
          <w:rFonts w:ascii="Arial" w:hAnsi="Arial" w:cs="Arial"/>
          <w:bCs/>
          <w:lang w:val="es-ES_tradnl"/>
        </w:rPr>
        <w:t xml:space="preserve">Enero </w:t>
      </w:r>
      <w:r w:rsidRPr="00375E61">
        <w:rPr>
          <w:rFonts w:ascii="Arial" w:hAnsi="Arial" w:cs="Arial"/>
          <w:lang w:val="es-ES_tradnl"/>
        </w:rPr>
        <w:t>de 2008 se suspendió el reconocimiento de los efectos de la inflación en la información financiera, por lo tanto las cifras al 31 de Diciembre de 2015 de los estados financieros adjuntos, se presentan en pesos históricos, modificados por los efectos de la inflación en la información financiera reconocidos hasta el 31 de Diciembre de 2007.</w:t>
      </w:r>
    </w:p>
    <w:p w14:paraId="4233938D" w14:textId="77777777" w:rsidR="00EE08F0" w:rsidRPr="00375E61" w:rsidRDefault="00EE08F0" w:rsidP="00EE08F0">
      <w:pPr>
        <w:pStyle w:val="Default"/>
        <w:spacing w:line="276" w:lineRule="auto"/>
        <w:jc w:val="both"/>
        <w:rPr>
          <w:rFonts w:eastAsia="Times New Roman"/>
          <w:color w:val="auto"/>
          <w:sz w:val="22"/>
          <w:szCs w:val="22"/>
          <w:lang w:val="es-ES"/>
        </w:rPr>
      </w:pPr>
    </w:p>
    <w:p w14:paraId="4FB067E8" w14:textId="0CBE59CB" w:rsidR="00EE08F0" w:rsidRPr="00375E61" w:rsidRDefault="00EE08F0" w:rsidP="00EE08F0">
      <w:pPr>
        <w:pStyle w:val="Default"/>
        <w:spacing w:line="276" w:lineRule="auto"/>
        <w:jc w:val="both"/>
        <w:rPr>
          <w:rFonts w:eastAsia="Times New Roman"/>
          <w:color w:val="auto"/>
          <w:sz w:val="22"/>
          <w:szCs w:val="22"/>
          <w:lang w:val="es-ES"/>
        </w:rPr>
      </w:pPr>
      <w:r w:rsidRPr="00375E61">
        <w:rPr>
          <w:rFonts w:eastAsia="Times New Roman"/>
          <w:color w:val="auto"/>
          <w:sz w:val="22"/>
          <w:szCs w:val="22"/>
          <w:lang w:val="es-ES"/>
        </w:rPr>
        <w:t>Atendiendo a la Norma Internacional de Contabilidad del Sector Público (NICS</w:t>
      </w:r>
      <w:r w:rsidR="00731674" w:rsidRPr="00375E61">
        <w:rPr>
          <w:rFonts w:eastAsia="Times New Roman"/>
          <w:color w:val="auto"/>
          <w:sz w:val="22"/>
          <w:szCs w:val="22"/>
          <w:lang w:val="es-ES"/>
        </w:rPr>
        <w:t>P</w:t>
      </w:r>
      <w:r w:rsidRPr="00375E61">
        <w:rPr>
          <w:rFonts w:eastAsia="Times New Roman"/>
          <w:color w:val="auto"/>
          <w:sz w:val="22"/>
          <w:szCs w:val="22"/>
          <w:lang w:val="es-ES"/>
        </w:rPr>
        <w:t xml:space="preserve"> 10-Información Financiera en Economías Hiperinflacionarias), se deberá actualizar el patrimonio cuando el Índice Nacional de Precios al Consumidor acumulada durante un periodo de tres años sea igual o superior al 100%. El efecto de la actualización de las cuentas de activo, pasivo y patrimonio (</w:t>
      </w:r>
      <w:proofErr w:type="spellStart"/>
      <w:r w:rsidRPr="00375E61">
        <w:rPr>
          <w:rFonts w:eastAsia="Times New Roman"/>
          <w:color w:val="auto"/>
          <w:sz w:val="22"/>
          <w:szCs w:val="22"/>
          <w:lang w:val="es-ES"/>
        </w:rPr>
        <w:t>reexpresión</w:t>
      </w:r>
      <w:proofErr w:type="spellEnd"/>
      <w:r w:rsidRPr="00375E61">
        <w:rPr>
          <w:rFonts w:eastAsia="Times New Roman"/>
          <w:color w:val="auto"/>
          <w:sz w:val="22"/>
          <w:szCs w:val="22"/>
          <w:lang w:val="es-ES"/>
        </w:rPr>
        <w:t>) se realizará contra la cuenta 3.1.3 Actualización de la Hacienda Pública/Patrimonio.</w:t>
      </w:r>
    </w:p>
    <w:p w14:paraId="7E63EC50" w14:textId="77777777" w:rsidR="0038744C" w:rsidRPr="00375E61" w:rsidRDefault="0038744C" w:rsidP="00EE08F0">
      <w:pPr>
        <w:pStyle w:val="Default"/>
        <w:spacing w:line="276" w:lineRule="auto"/>
        <w:jc w:val="both"/>
        <w:rPr>
          <w:rFonts w:eastAsia="Times New Roman"/>
          <w:color w:val="auto"/>
          <w:sz w:val="22"/>
          <w:szCs w:val="22"/>
          <w:lang w:val="es-ES"/>
        </w:rPr>
      </w:pPr>
    </w:p>
    <w:p w14:paraId="44C11379" w14:textId="77777777" w:rsidR="008D3B14" w:rsidRDefault="008D3B14" w:rsidP="00EE08F0">
      <w:pPr>
        <w:pStyle w:val="Default"/>
        <w:spacing w:line="276" w:lineRule="auto"/>
        <w:jc w:val="both"/>
        <w:rPr>
          <w:b/>
          <w:color w:val="auto"/>
          <w:sz w:val="22"/>
          <w:szCs w:val="22"/>
        </w:rPr>
      </w:pPr>
    </w:p>
    <w:p w14:paraId="331B9EE9" w14:textId="77777777" w:rsidR="00EE08F0" w:rsidRPr="00375E61" w:rsidRDefault="00EE08F0" w:rsidP="00EE08F0">
      <w:pPr>
        <w:pStyle w:val="Default"/>
        <w:spacing w:line="276" w:lineRule="auto"/>
        <w:jc w:val="both"/>
        <w:rPr>
          <w:b/>
          <w:color w:val="auto"/>
          <w:sz w:val="22"/>
          <w:szCs w:val="22"/>
        </w:rPr>
      </w:pPr>
      <w:r w:rsidRPr="00375E61">
        <w:rPr>
          <w:b/>
          <w:color w:val="auto"/>
          <w:sz w:val="22"/>
          <w:szCs w:val="22"/>
        </w:rPr>
        <w:t>b) Efectivo y equivalentes de efectivo</w:t>
      </w:r>
    </w:p>
    <w:p w14:paraId="45AC15BA" w14:textId="77777777" w:rsidR="004A1151" w:rsidRPr="00375E61" w:rsidRDefault="004A1151" w:rsidP="00EE08F0">
      <w:pPr>
        <w:pStyle w:val="CM40"/>
        <w:spacing w:line="276" w:lineRule="auto"/>
        <w:jc w:val="both"/>
        <w:rPr>
          <w:sz w:val="22"/>
          <w:szCs w:val="22"/>
        </w:rPr>
      </w:pPr>
    </w:p>
    <w:p w14:paraId="75CA6C8A" w14:textId="77777777" w:rsidR="00EE08F0" w:rsidRPr="00375E61" w:rsidRDefault="00EE08F0" w:rsidP="00EE08F0">
      <w:pPr>
        <w:pStyle w:val="CM40"/>
        <w:spacing w:line="276" w:lineRule="auto"/>
        <w:jc w:val="both"/>
        <w:rPr>
          <w:sz w:val="22"/>
          <w:szCs w:val="22"/>
        </w:rPr>
      </w:pPr>
      <w:r w:rsidRPr="00375E61">
        <w:rPr>
          <w:sz w:val="22"/>
          <w:szCs w:val="22"/>
        </w:rPr>
        <w:t>El efectivo y equivalentes de efectivo, incluyen existencias en caja, depósitos bancarios y otras inversiones de gran liquidez con riesgos de poca importancia por cambios en su valor.</w:t>
      </w:r>
    </w:p>
    <w:p w14:paraId="71B2E084" w14:textId="77777777" w:rsidR="00EE08F0" w:rsidRPr="00375E61" w:rsidRDefault="00EE08F0" w:rsidP="00EE08F0">
      <w:pPr>
        <w:pStyle w:val="CM46"/>
        <w:spacing w:line="276" w:lineRule="auto"/>
        <w:jc w:val="both"/>
        <w:rPr>
          <w:b/>
          <w:sz w:val="22"/>
          <w:szCs w:val="22"/>
        </w:rPr>
      </w:pPr>
    </w:p>
    <w:p w14:paraId="3FC82B89" w14:textId="77777777" w:rsidR="00AF7DC3" w:rsidRPr="00375E61" w:rsidRDefault="00AF7DC3" w:rsidP="00EE08F0">
      <w:pPr>
        <w:pStyle w:val="CM46"/>
        <w:spacing w:line="276" w:lineRule="auto"/>
        <w:jc w:val="both"/>
        <w:rPr>
          <w:b/>
          <w:sz w:val="22"/>
          <w:szCs w:val="22"/>
        </w:rPr>
      </w:pPr>
    </w:p>
    <w:p w14:paraId="765C27DA" w14:textId="77777777" w:rsidR="00EE08F0" w:rsidRPr="00375E61" w:rsidRDefault="00EE08F0" w:rsidP="00EE08F0">
      <w:pPr>
        <w:pStyle w:val="CM46"/>
        <w:spacing w:line="276" w:lineRule="auto"/>
        <w:jc w:val="both"/>
        <w:rPr>
          <w:b/>
          <w:sz w:val="22"/>
          <w:szCs w:val="22"/>
        </w:rPr>
      </w:pPr>
      <w:r w:rsidRPr="00375E61">
        <w:rPr>
          <w:b/>
          <w:sz w:val="22"/>
          <w:szCs w:val="22"/>
        </w:rPr>
        <w:t xml:space="preserve">c) Estimación de cuentas incobrables </w:t>
      </w:r>
    </w:p>
    <w:p w14:paraId="4871D8CC" w14:textId="77777777" w:rsidR="004A1151" w:rsidRPr="00375E61" w:rsidRDefault="004A1151" w:rsidP="00EE08F0">
      <w:pPr>
        <w:pStyle w:val="CM40"/>
        <w:spacing w:line="276" w:lineRule="auto"/>
        <w:jc w:val="both"/>
        <w:rPr>
          <w:sz w:val="22"/>
          <w:szCs w:val="22"/>
        </w:rPr>
      </w:pPr>
    </w:p>
    <w:p w14:paraId="7F694D54" w14:textId="78D9396B" w:rsidR="004A1151" w:rsidRPr="00375E61" w:rsidRDefault="00EE08F0" w:rsidP="00B72E42">
      <w:pPr>
        <w:pStyle w:val="CM40"/>
        <w:spacing w:line="276" w:lineRule="auto"/>
        <w:jc w:val="both"/>
      </w:pPr>
      <w:r w:rsidRPr="00375E61">
        <w:rPr>
          <w:sz w:val="22"/>
          <w:szCs w:val="22"/>
        </w:rPr>
        <w:t>La estimación de cuentas (incobrables) de dudosa recuperación, se cuantifica para efectos contables conforme a los porcentajes</w:t>
      </w:r>
      <w:r w:rsidR="00BC4022" w:rsidRPr="00375E61">
        <w:rPr>
          <w:sz w:val="22"/>
          <w:szCs w:val="22"/>
        </w:rPr>
        <w:t xml:space="preserve"> que se señalan en las notas de desglose “Estimaciones y deterioros”</w:t>
      </w:r>
      <w:r w:rsidRPr="00375E61">
        <w:rPr>
          <w:sz w:val="22"/>
          <w:szCs w:val="22"/>
        </w:rPr>
        <w:t>, ajustando el monto de la estimación al resultado de aplicar dichos porcentajes al saldo mensual de las cue</w:t>
      </w:r>
      <w:r w:rsidR="00B72E42" w:rsidRPr="00375E61">
        <w:rPr>
          <w:sz w:val="22"/>
          <w:szCs w:val="22"/>
        </w:rPr>
        <w:t>ntas por cobrar que corresponda</w:t>
      </w:r>
      <w:r w:rsidR="004A1151" w:rsidRPr="00375E61">
        <w:t>.</w:t>
      </w:r>
    </w:p>
    <w:p w14:paraId="79AE9E0E" w14:textId="77777777" w:rsidR="00EE08F0" w:rsidRDefault="00EE08F0" w:rsidP="004A1151">
      <w:pPr>
        <w:pStyle w:val="Default"/>
        <w:rPr>
          <w:color w:val="auto"/>
          <w:sz w:val="22"/>
          <w:szCs w:val="22"/>
        </w:rPr>
      </w:pPr>
    </w:p>
    <w:p w14:paraId="57CFD94F" w14:textId="77777777" w:rsidR="009D11D5" w:rsidRPr="00375E61" w:rsidRDefault="009D11D5" w:rsidP="004A1151">
      <w:pPr>
        <w:pStyle w:val="Default"/>
        <w:rPr>
          <w:color w:val="auto"/>
          <w:sz w:val="22"/>
          <w:szCs w:val="22"/>
        </w:rPr>
      </w:pPr>
    </w:p>
    <w:p w14:paraId="3AF26DAE" w14:textId="501C8D4C" w:rsidR="00EE08F0" w:rsidRPr="00375E61" w:rsidRDefault="00EE08F0" w:rsidP="00EE08F0">
      <w:pPr>
        <w:pStyle w:val="Default"/>
        <w:spacing w:line="276" w:lineRule="auto"/>
        <w:jc w:val="both"/>
        <w:rPr>
          <w:b/>
          <w:color w:val="auto"/>
          <w:sz w:val="22"/>
          <w:szCs w:val="22"/>
        </w:rPr>
      </w:pPr>
      <w:r w:rsidRPr="00375E61">
        <w:rPr>
          <w:b/>
          <w:color w:val="auto"/>
          <w:sz w:val="22"/>
          <w:szCs w:val="22"/>
        </w:rPr>
        <w:lastRenderedPageBreak/>
        <w:t xml:space="preserve">d) Valuación de </w:t>
      </w:r>
      <w:r w:rsidR="00205E70" w:rsidRPr="00375E61">
        <w:rPr>
          <w:b/>
          <w:color w:val="auto"/>
          <w:sz w:val="22"/>
          <w:szCs w:val="22"/>
        </w:rPr>
        <w:t>Almacenes</w:t>
      </w:r>
    </w:p>
    <w:p w14:paraId="016689F3" w14:textId="77777777" w:rsidR="004A1151" w:rsidRPr="00375E61" w:rsidRDefault="004A1151" w:rsidP="00EE08F0">
      <w:pPr>
        <w:pStyle w:val="Default"/>
        <w:spacing w:line="276" w:lineRule="auto"/>
        <w:jc w:val="both"/>
        <w:rPr>
          <w:color w:val="auto"/>
          <w:sz w:val="22"/>
          <w:szCs w:val="22"/>
        </w:rPr>
      </w:pPr>
    </w:p>
    <w:p w14:paraId="55C6EBAB" w14:textId="0CC03FA2" w:rsidR="00EE08F0" w:rsidRPr="00375E61" w:rsidRDefault="00EE08F0" w:rsidP="00EE08F0">
      <w:pPr>
        <w:pStyle w:val="Default"/>
        <w:spacing w:line="276" w:lineRule="auto"/>
        <w:jc w:val="both"/>
        <w:rPr>
          <w:color w:val="auto"/>
          <w:sz w:val="22"/>
          <w:szCs w:val="22"/>
        </w:rPr>
      </w:pPr>
      <w:r w:rsidRPr="00375E61">
        <w:rPr>
          <w:color w:val="auto"/>
          <w:sz w:val="22"/>
          <w:szCs w:val="22"/>
        </w:rPr>
        <w:t xml:space="preserve">El SIAPA valúa sus inventarios bajo </w:t>
      </w:r>
      <w:r w:rsidR="00F056A5" w:rsidRPr="00375E61">
        <w:rPr>
          <w:color w:val="auto"/>
          <w:sz w:val="22"/>
          <w:szCs w:val="22"/>
        </w:rPr>
        <w:t>el método</w:t>
      </w:r>
      <w:r w:rsidRPr="00375E61">
        <w:rPr>
          <w:color w:val="auto"/>
          <w:sz w:val="22"/>
          <w:szCs w:val="22"/>
        </w:rPr>
        <w:t xml:space="preserve"> de </w:t>
      </w:r>
      <w:r w:rsidR="00151479" w:rsidRPr="00375E61">
        <w:rPr>
          <w:color w:val="auto"/>
          <w:sz w:val="22"/>
          <w:szCs w:val="22"/>
        </w:rPr>
        <w:t>Primeras Entrada, Primeras Salidas (PEPS)</w:t>
      </w:r>
      <w:r w:rsidRPr="00375E61">
        <w:rPr>
          <w:color w:val="auto"/>
          <w:sz w:val="22"/>
          <w:szCs w:val="22"/>
        </w:rPr>
        <w:t>, el que no excede a su valor neto de realización.</w:t>
      </w:r>
    </w:p>
    <w:p w14:paraId="4B4BE865" w14:textId="77777777" w:rsidR="00EE08F0" w:rsidRDefault="00EE08F0" w:rsidP="00EE08F0">
      <w:pPr>
        <w:pStyle w:val="Default"/>
        <w:spacing w:line="276" w:lineRule="auto"/>
        <w:jc w:val="both"/>
        <w:rPr>
          <w:color w:val="auto"/>
          <w:sz w:val="22"/>
          <w:szCs w:val="22"/>
        </w:rPr>
      </w:pPr>
    </w:p>
    <w:p w14:paraId="5BD083D0" w14:textId="77777777" w:rsidR="009D11D5" w:rsidRPr="00375E61" w:rsidRDefault="009D11D5" w:rsidP="00EE08F0">
      <w:pPr>
        <w:pStyle w:val="Default"/>
        <w:spacing w:line="276" w:lineRule="auto"/>
        <w:jc w:val="both"/>
        <w:rPr>
          <w:color w:val="auto"/>
          <w:sz w:val="22"/>
          <w:szCs w:val="22"/>
        </w:rPr>
      </w:pPr>
    </w:p>
    <w:p w14:paraId="3A1F57DD" w14:textId="77777777" w:rsidR="00EE08F0" w:rsidRPr="00375E61" w:rsidRDefault="00EE08F0" w:rsidP="00EE08F0">
      <w:pPr>
        <w:pStyle w:val="Default"/>
        <w:spacing w:line="276" w:lineRule="auto"/>
        <w:jc w:val="both"/>
        <w:rPr>
          <w:b/>
          <w:color w:val="auto"/>
          <w:sz w:val="22"/>
          <w:szCs w:val="22"/>
        </w:rPr>
      </w:pPr>
      <w:r w:rsidRPr="00375E61">
        <w:rPr>
          <w:b/>
          <w:color w:val="auto"/>
          <w:sz w:val="22"/>
          <w:szCs w:val="22"/>
        </w:rPr>
        <w:t>e) Bienes inmuebles y muebles</w:t>
      </w:r>
    </w:p>
    <w:p w14:paraId="5F7A85B6" w14:textId="77777777" w:rsidR="004A1151" w:rsidRPr="00375E61" w:rsidRDefault="004A1151" w:rsidP="00EE08F0">
      <w:pPr>
        <w:pStyle w:val="Default"/>
        <w:spacing w:line="276" w:lineRule="auto"/>
        <w:jc w:val="both"/>
        <w:rPr>
          <w:color w:val="auto"/>
          <w:sz w:val="22"/>
          <w:szCs w:val="22"/>
        </w:rPr>
      </w:pPr>
    </w:p>
    <w:p w14:paraId="7A687B71" w14:textId="77777777" w:rsidR="00EE08F0" w:rsidRPr="00375E61" w:rsidRDefault="00EE08F0" w:rsidP="00EE08F0">
      <w:pPr>
        <w:pStyle w:val="Default"/>
        <w:spacing w:line="276" w:lineRule="auto"/>
        <w:jc w:val="both"/>
        <w:rPr>
          <w:color w:val="auto"/>
          <w:sz w:val="22"/>
          <w:szCs w:val="22"/>
        </w:rPr>
      </w:pPr>
      <w:r w:rsidRPr="00375E61">
        <w:rPr>
          <w:color w:val="auto"/>
          <w:sz w:val="22"/>
          <w:szCs w:val="22"/>
        </w:rPr>
        <w:t>Los bienes comprendidos en este rubro, se encuentran valuados como sigue:</w:t>
      </w:r>
    </w:p>
    <w:p w14:paraId="1554A693" w14:textId="77777777" w:rsidR="00EE08F0" w:rsidRPr="00375E61" w:rsidRDefault="00EE08F0" w:rsidP="00EE08F0">
      <w:pPr>
        <w:pStyle w:val="Default"/>
        <w:spacing w:line="276" w:lineRule="auto"/>
        <w:jc w:val="both"/>
        <w:rPr>
          <w:color w:val="auto"/>
          <w:sz w:val="22"/>
          <w:szCs w:val="22"/>
        </w:rPr>
      </w:pPr>
    </w:p>
    <w:p w14:paraId="6B870714" w14:textId="77777777" w:rsidR="00EE08F0" w:rsidRPr="00375E61" w:rsidRDefault="00EE08F0" w:rsidP="00EE08F0">
      <w:pPr>
        <w:pStyle w:val="CM8"/>
        <w:spacing w:line="276" w:lineRule="auto"/>
        <w:jc w:val="both"/>
        <w:rPr>
          <w:sz w:val="22"/>
          <w:szCs w:val="22"/>
        </w:rPr>
      </w:pPr>
      <w:r w:rsidRPr="00375E61">
        <w:rPr>
          <w:sz w:val="22"/>
          <w:szCs w:val="22"/>
        </w:rPr>
        <w:t>1) Las adquisiciones realizadas hasta el 31 de diciembre de 2000 se expresan a su valor neto de reposición al 31 de diciembre de 2003.</w:t>
      </w:r>
    </w:p>
    <w:p w14:paraId="36277484" w14:textId="77777777" w:rsidR="00EE08F0" w:rsidRPr="00375E61" w:rsidRDefault="00EE08F0" w:rsidP="00EE08F0">
      <w:pPr>
        <w:pStyle w:val="Default"/>
        <w:spacing w:line="276" w:lineRule="auto"/>
        <w:rPr>
          <w:color w:val="auto"/>
          <w:sz w:val="22"/>
          <w:szCs w:val="22"/>
        </w:rPr>
      </w:pPr>
    </w:p>
    <w:p w14:paraId="22ADB54F" w14:textId="77777777" w:rsidR="00EE08F0" w:rsidRPr="00375E61" w:rsidRDefault="00EE08F0" w:rsidP="00EE08F0">
      <w:pPr>
        <w:pStyle w:val="CM43"/>
        <w:spacing w:line="276" w:lineRule="auto"/>
        <w:jc w:val="both"/>
        <w:rPr>
          <w:sz w:val="22"/>
          <w:szCs w:val="22"/>
        </w:rPr>
      </w:pPr>
      <w:r w:rsidRPr="00375E61">
        <w:rPr>
          <w:sz w:val="22"/>
          <w:szCs w:val="22"/>
        </w:rPr>
        <w:t xml:space="preserve">2) Las adquisiciones posteriores al 01 de enero de 2001 y hasta el 31 de diciembre de 2007 se expresan actualizadas mediante la aplicación, a su costo de adquisición, de factores derivados del índice Nacional de Precios al Consumidor (INPC) hasta el 31 de diciembre de 2007 al igual que el inciso anterior. </w:t>
      </w:r>
    </w:p>
    <w:p w14:paraId="7D116ADE" w14:textId="77777777" w:rsidR="00EE08F0" w:rsidRPr="00375E61" w:rsidRDefault="00EE08F0" w:rsidP="00EE08F0">
      <w:pPr>
        <w:pStyle w:val="CM43"/>
        <w:spacing w:line="276" w:lineRule="auto"/>
        <w:jc w:val="both"/>
        <w:rPr>
          <w:sz w:val="22"/>
          <w:szCs w:val="22"/>
        </w:rPr>
      </w:pPr>
    </w:p>
    <w:p w14:paraId="203DB851" w14:textId="77777777" w:rsidR="00EE08F0" w:rsidRPr="00375E61" w:rsidRDefault="00EE08F0" w:rsidP="00EE08F0">
      <w:pPr>
        <w:pStyle w:val="CM43"/>
        <w:spacing w:line="276" w:lineRule="auto"/>
        <w:jc w:val="both"/>
        <w:rPr>
          <w:sz w:val="22"/>
          <w:szCs w:val="22"/>
        </w:rPr>
      </w:pPr>
      <w:r w:rsidRPr="00375E61">
        <w:rPr>
          <w:sz w:val="22"/>
          <w:szCs w:val="22"/>
        </w:rPr>
        <w:t>3) Las adquisiciones realizadas a partir del 01 de enero de 2008, están registradas a su costo de adquisición.</w:t>
      </w:r>
    </w:p>
    <w:p w14:paraId="7AD4C407" w14:textId="77777777" w:rsidR="00EE08F0" w:rsidRPr="00375E61" w:rsidRDefault="00EE08F0" w:rsidP="00EE08F0">
      <w:pPr>
        <w:pStyle w:val="CM43"/>
        <w:spacing w:line="276" w:lineRule="auto"/>
        <w:jc w:val="both"/>
        <w:rPr>
          <w:sz w:val="22"/>
          <w:szCs w:val="22"/>
        </w:rPr>
      </w:pPr>
    </w:p>
    <w:p w14:paraId="4F71411F" w14:textId="77777777" w:rsidR="00EE08F0" w:rsidRPr="00375E61" w:rsidRDefault="00EE08F0" w:rsidP="00EE08F0">
      <w:pPr>
        <w:pStyle w:val="CM43"/>
        <w:spacing w:line="276" w:lineRule="auto"/>
        <w:jc w:val="both"/>
        <w:rPr>
          <w:bCs/>
          <w:sz w:val="22"/>
          <w:szCs w:val="22"/>
          <w:lang w:val="es-ES_tradnl"/>
        </w:rPr>
      </w:pPr>
      <w:r w:rsidRPr="00375E61">
        <w:rPr>
          <w:sz w:val="22"/>
          <w:szCs w:val="22"/>
        </w:rPr>
        <w:t xml:space="preserve">4) </w:t>
      </w:r>
      <w:r w:rsidRPr="00375E61">
        <w:rPr>
          <w:bCs/>
          <w:sz w:val="22"/>
          <w:szCs w:val="22"/>
          <w:lang w:val="es-ES_tradnl"/>
        </w:rPr>
        <w:t>No se tienen establecidos procedimientos que permitan detectar la existencia de deterioro de los inmuebles, planta y equipo y cuantificarlo, por lo que el valor de estos bienes no considera, en caso de que lo hubiera, el efecto del deterioro a que se refieren las Reglas de Registro y Valoración del Patrimonio emitidas por el Consejo Nacional de Armonización Contable.</w:t>
      </w:r>
    </w:p>
    <w:p w14:paraId="46DC1069" w14:textId="77777777" w:rsidR="00EE08F0" w:rsidRPr="00375E61" w:rsidRDefault="00EE08F0" w:rsidP="00EE08F0">
      <w:pPr>
        <w:pStyle w:val="CM43"/>
        <w:spacing w:line="276" w:lineRule="auto"/>
        <w:jc w:val="both"/>
        <w:rPr>
          <w:bCs/>
          <w:sz w:val="22"/>
          <w:szCs w:val="22"/>
          <w:lang w:val="es-ES_tradnl"/>
        </w:rPr>
      </w:pPr>
    </w:p>
    <w:p w14:paraId="036E774C" w14:textId="6C5671D6" w:rsidR="00EE08F0" w:rsidRPr="00375E61" w:rsidRDefault="00EE08F0" w:rsidP="00EE08F0">
      <w:pPr>
        <w:pStyle w:val="CM43"/>
        <w:spacing w:line="276" w:lineRule="auto"/>
        <w:jc w:val="both"/>
        <w:rPr>
          <w:bCs/>
          <w:sz w:val="22"/>
          <w:szCs w:val="22"/>
          <w:lang w:val="es-ES_tradnl"/>
        </w:rPr>
      </w:pPr>
      <w:r w:rsidRPr="00375E61">
        <w:rPr>
          <w:bCs/>
          <w:sz w:val="22"/>
          <w:szCs w:val="22"/>
          <w:lang w:val="es-ES_tradnl"/>
        </w:rPr>
        <w:t>5) La depreciación se calcula bajo el método de línea recta, aplicando a los valores de adquisición, las tasas anuales resultantes de la asignación de la vida útil específica de cada activo</w:t>
      </w:r>
      <w:r w:rsidR="00B72E42" w:rsidRPr="00375E61">
        <w:rPr>
          <w:bCs/>
          <w:sz w:val="22"/>
          <w:szCs w:val="22"/>
          <w:lang w:val="es-ES_tradnl"/>
        </w:rPr>
        <w:t>,</w:t>
      </w:r>
      <w:r w:rsidR="004A1151" w:rsidRPr="00375E61">
        <w:rPr>
          <w:bCs/>
          <w:sz w:val="22"/>
          <w:szCs w:val="22"/>
          <w:lang w:val="es-ES_tradnl"/>
        </w:rPr>
        <w:t xml:space="preserve"> </w:t>
      </w:r>
      <w:r w:rsidR="00B72E42" w:rsidRPr="00375E61">
        <w:rPr>
          <w:bCs/>
          <w:sz w:val="22"/>
          <w:szCs w:val="22"/>
          <w:lang w:val="es-ES_tradnl"/>
        </w:rPr>
        <w:t>y</w:t>
      </w:r>
      <w:r w:rsidR="004A1151" w:rsidRPr="00375E61">
        <w:rPr>
          <w:bCs/>
          <w:sz w:val="22"/>
          <w:szCs w:val="22"/>
          <w:lang w:val="es-ES_tradnl"/>
        </w:rPr>
        <w:t xml:space="preserve"> las tasas de depreciación son las mencionadas en la notas de </w:t>
      </w:r>
      <w:r w:rsidR="00B72E42" w:rsidRPr="00375E61">
        <w:rPr>
          <w:bCs/>
          <w:sz w:val="22"/>
          <w:szCs w:val="22"/>
          <w:lang w:val="es-ES_tradnl"/>
        </w:rPr>
        <w:t xml:space="preserve">desglose </w:t>
      </w:r>
      <w:r w:rsidR="004A1151" w:rsidRPr="00375E61">
        <w:rPr>
          <w:bCs/>
          <w:sz w:val="22"/>
          <w:szCs w:val="22"/>
          <w:lang w:val="es-ES_tradnl"/>
        </w:rPr>
        <w:t xml:space="preserve">denominada </w:t>
      </w:r>
      <w:r w:rsidR="0075544A" w:rsidRPr="00375E61">
        <w:rPr>
          <w:bCs/>
          <w:sz w:val="22"/>
          <w:szCs w:val="22"/>
          <w:lang w:val="es-ES_tradnl"/>
        </w:rPr>
        <w:t>“Bienes inmuebles, infraestructura y construcciones en proceso, y bienes muebles”.</w:t>
      </w:r>
    </w:p>
    <w:p w14:paraId="3BE5546B" w14:textId="77777777" w:rsidR="0038744C" w:rsidRPr="00375E61" w:rsidRDefault="0038744C" w:rsidP="0038744C">
      <w:pPr>
        <w:pStyle w:val="Default"/>
        <w:rPr>
          <w:color w:val="auto"/>
          <w:lang w:val="es-ES_tradnl"/>
        </w:rPr>
      </w:pPr>
    </w:p>
    <w:p w14:paraId="3FE34858" w14:textId="77777777" w:rsidR="00EE08F0" w:rsidRPr="00375E61" w:rsidRDefault="00EE08F0" w:rsidP="00EE08F0">
      <w:pPr>
        <w:pStyle w:val="Default"/>
        <w:spacing w:line="276" w:lineRule="auto"/>
        <w:jc w:val="both"/>
        <w:rPr>
          <w:color w:val="auto"/>
          <w:sz w:val="22"/>
          <w:szCs w:val="22"/>
        </w:rPr>
      </w:pPr>
    </w:p>
    <w:p w14:paraId="0D5B387B" w14:textId="77777777" w:rsidR="00EE08F0" w:rsidRPr="00375E61" w:rsidRDefault="00EE08F0" w:rsidP="00EE08F0">
      <w:pPr>
        <w:widowControl w:val="0"/>
        <w:autoSpaceDE w:val="0"/>
        <w:autoSpaceDN w:val="0"/>
        <w:adjustRightInd w:val="0"/>
        <w:spacing w:line="276" w:lineRule="auto"/>
        <w:rPr>
          <w:rFonts w:ascii="Arial" w:eastAsia="Times New Roman" w:hAnsi="Arial" w:cs="Arial"/>
          <w:b/>
        </w:rPr>
      </w:pPr>
      <w:r w:rsidRPr="00375E61">
        <w:rPr>
          <w:rFonts w:ascii="Arial" w:eastAsia="Times New Roman" w:hAnsi="Arial" w:cs="Arial"/>
          <w:b/>
        </w:rPr>
        <w:t>f) Patrimonio contable</w:t>
      </w:r>
    </w:p>
    <w:p w14:paraId="7F92785C" w14:textId="77777777" w:rsidR="0075544A" w:rsidRPr="00375E61" w:rsidRDefault="0075544A" w:rsidP="00EE08F0">
      <w:pPr>
        <w:widowControl w:val="0"/>
        <w:autoSpaceDE w:val="0"/>
        <w:autoSpaceDN w:val="0"/>
        <w:adjustRightInd w:val="0"/>
        <w:spacing w:line="276" w:lineRule="auto"/>
        <w:rPr>
          <w:rFonts w:ascii="Arial" w:eastAsia="Times New Roman" w:hAnsi="Arial" w:cs="Arial"/>
          <w:b/>
        </w:rPr>
      </w:pPr>
    </w:p>
    <w:p w14:paraId="31204BAC" w14:textId="5A1A307B" w:rsidR="00EE08F0" w:rsidRPr="00375E61" w:rsidRDefault="00EE08F0" w:rsidP="00EE08F0">
      <w:pPr>
        <w:widowControl w:val="0"/>
        <w:autoSpaceDE w:val="0"/>
        <w:autoSpaceDN w:val="0"/>
        <w:adjustRightInd w:val="0"/>
        <w:spacing w:line="276" w:lineRule="auto"/>
        <w:rPr>
          <w:rFonts w:ascii="Arial" w:eastAsia="Times New Roman" w:hAnsi="Arial" w:cs="Arial"/>
        </w:rPr>
      </w:pPr>
      <w:r w:rsidRPr="00375E61">
        <w:rPr>
          <w:rFonts w:ascii="Arial" w:eastAsia="Times New Roman" w:hAnsi="Arial" w:cs="Arial"/>
        </w:rPr>
        <w:t xml:space="preserve">El patrimonio contribuido del Organismo se integra principalmente, con las aportaciones en efectivo o en especie, otorgados por la Federación, el Estado de Jalisco y sus </w:t>
      </w:r>
      <w:r w:rsidR="00731674" w:rsidRPr="00375E61">
        <w:rPr>
          <w:rFonts w:ascii="Arial" w:eastAsia="Times New Roman" w:hAnsi="Arial" w:cs="Arial"/>
        </w:rPr>
        <w:t>M</w:t>
      </w:r>
      <w:r w:rsidRPr="00375E61">
        <w:rPr>
          <w:rFonts w:ascii="Arial" w:eastAsia="Times New Roman" w:hAnsi="Arial" w:cs="Arial"/>
        </w:rPr>
        <w:t>unicipios e incluye la actualización hasta el 31 de diciembre de 2007. Consecuentemente, los diferentes conceptos del patrimonio contable se expresan a su costo histórico modificado.</w:t>
      </w:r>
    </w:p>
    <w:p w14:paraId="3F03CED7" w14:textId="77777777" w:rsidR="00EE08F0" w:rsidRPr="00375E61" w:rsidRDefault="00EE08F0" w:rsidP="00EE08F0">
      <w:pPr>
        <w:widowControl w:val="0"/>
        <w:autoSpaceDE w:val="0"/>
        <w:autoSpaceDN w:val="0"/>
        <w:adjustRightInd w:val="0"/>
        <w:spacing w:line="276" w:lineRule="auto"/>
        <w:rPr>
          <w:rFonts w:ascii="Arial" w:eastAsia="Times New Roman" w:hAnsi="Arial" w:cs="Arial"/>
          <w:b/>
        </w:rPr>
      </w:pPr>
    </w:p>
    <w:p w14:paraId="1022E147" w14:textId="77777777" w:rsidR="00EE08F0" w:rsidRPr="00375E61" w:rsidRDefault="00EE08F0" w:rsidP="00EE08F0">
      <w:pPr>
        <w:widowControl w:val="0"/>
        <w:autoSpaceDE w:val="0"/>
        <w:autoSpaceDN w:val="0"/>
        <w:adjustRightInd w:val="0"/>
        <w:spacing w:line="276" w:lineRule="auto"/>
        <w:rPr>
          <w:rFonts w:ascii="Arial" w:eastAsia="Times New Roman" w:hAnsi="Arial" w:cs="Arial"/>
        </w:rPr>
      </w:pPr>
      <w:r w:rsidRPr="00375E61">
        <w:rPr>
          <w:rFonts w:ascii="Arial" w:eastAsia="Times New Roman" w:hAnsi="Arial" w:cs="Arial"/>
        </w:rPr>
        <w:t>Las aportaciones en efectivo o bienes, recibidos de otros entes públicos y privados, son ingresos que incrementan el patrimonio contable.</w:t>
      </w:r>
    </w:p>
    <w:p w14:paraId="25292C19" w14:textId="77777777" w:rsidR="00EE08F0" w:rsidRPr="00375E61" w:rsidRDefault="00EE08F0" w:rsidP="00EE08F0">
      <w:pPr>
        <w:widowControl w:val="0"/>
        <w:autoSpaceDE w:val="0"/>
        <w:autoSpaceDN w:val="0"/>
        <w:adjustRightInd w:val="0"/>
        <w:spacing w:line="276" w:lineRule="auto"/>
        <w:rPr>
          <w:rFonts w:ascii="Arial" w:eastAsia="Times New Roman" w:hAnsi="Arial" w:cs="Arial"/>
        </w:rPr>
      </w:pPr>
    </w:p>
    <w:p w14:paraId="378D839D" w14:textId="77777777" w:rsidR="00EE08F0" w:rsidRPr="00375E61" w:rsidRDefault="00EE08F0" w:rsidP="00EE08F0">
      <w:pPr>
        <w:widowControl w:val="0"/>
        <w:autoSpaceDE w:val="0"/>
        <w:autoSpaceDN w:val="0"/>
        <w:adjustRightInd w:val="0"/>
        <w:spacing w:line="276" w:lineRule="auto"/>
        <w:rPr>
          <w:rFonts w:ascii="Arial" w:eastAsia="Times New Roman" w:hAnsi="Arial" w:cs="Arial"/>
        </w:rPr>
      </w:pPr>
      <w:r w:rsidRPr="00375E61">
        <w:rPr>
          <w:rFonts w:ascii="Arial" w:eastAsia="Times New Roman" w:hAnsi="Arial" w:cs="Arial"/>
        </w:rPr>
        <w:t xml:space="preserve">El patrimonio y los resultados de ejercicios anteriores se expresan de la siguiente forma: </w:t>
      </w:r>
    </w:p>
    <w:p w14:paraId="4AFEF148" w14:textId="77777777" w:rsidR="00EE08F0" w:rsidRPr="00375E61" w:rsidRDefault="00EE08F0" w:rsidP="00EE08F0">
      <w:pPr>
        <w:pStyle w:val="Prrafodelista"/>
        <w:widowControl w:val="0"/>
        <w:numPr>
          <w:ilvl w:val="0"/>
          <w:numId w:val="12"/>
        </w:numPr>
        <w:autoSpaceDE w:val="0"/>
        <w:autoSpaceDN w:val="0"/>
        <w:adjustRightInd w:val="0"/>
        <w:spacing w:line="276" w:lineRule="auto"/>
        <w:ind w:left="0" w:firstLine="0"/>
        <w:rPr>
          <w:rFonts w:ascii="Arial" w:eastAsia="Times New Roman" w:hAnsi="Arial" w:cs="Arial"/>
        </w:rPr>
      </w:pPr>
      <w:r w:rsidRPr="00375E61">
        <w:rPr>
          <w:rFonts w:ascii="Arial" w:eastAsia="Times New Roman" w:hAnsi="Arial" w:cs="Arial"/>
        </w:rPr>
        <w:t xml:space="preserve">Los movimientos realizados a partir del 01 de enero de 2008, se expresan a su costo </w:t>
      </w:r>
      <w:r w:rsidRPr="00375E61">
        <w:rPr>
          <w:rFonts w:ascii="Arial" w:eastAsia="Times New Roman" w:hAnsi="Arial" w:cs="Arial"/>
        </w:rPr>
        <w:lastRenderedPageBreak/>
        <w:t xml:space="preserve">histórico. </w:t>
      </w:r>
    </w:p>
    <w:p w14:paraId="317B296E" w14:textId="77777777" w:rsidR="00EE08F0" w:rsidRPr="00375E61" w:rsidRDefault="00EE08F0" w:rsidP="00EE08F0">
      <w:pPr>
        <w:pStyle w:val="Prrafodelista"/>
        <w:widowControl w:val="0"/>
        <w:numPr>
          <w:ilvl w:val="0"/>
          <w:numId w:val="12"/>
        </w:numPr>
        <w:autoSpaceDE w:val="0"/>
        <w:autoSpaceDN w:val="0"/>
        <w:adjustRightInd w:val="0"/>
        <w:spacing w:line="276" w:lineRule="auto"/>
        <w:ind w:left="0" w:firstLine="0"/>
        <w:rPr>
          <w:rFonts w:ascii="Arial" w:eastAsia="Times New Roman" w:hAnsi="Arial" w:cs="Arial"/>
        </w:rPr>
      </w:pPr>
      <w:r w:rsidRPr="00375E61">
        <w:rPr>
          <w:rFonts w:ascii="Arial" w:eastAsia="Times New Roman" w:hAnsi="Arial" w:cs="Arial"/>
        </w:rPr>
        <w:t>Los movimientos realizados antes del 01 de enero de 2008, se expresan a sus valores actualizados, determinados mediante la aplicación a sus valores históricos de factores derivados del INPC hasta el 31 de diciembre de 2007.</w:t>
      </w:r>
    </w:p>
    <w:p w14:paraId="5CF1255E" w14:textId="77777777" w:rsidR="00EE08F0" w:rsidRDefault="00EE08F0" w:rsidP="00EE08F0">
      <w:pPr>
        <w:widowControl w:val="0"/>
        <w:autoSpaceDE w:val="0"/>
        <w:autoSpaceDN w:val="0"/>
        <w:adjustRightInd w:val="0"/>
        <w:spacing w:line="276" w:lineRule="auto"/>
        <w:rPr>
          <w:rFonts w:ascii="Arial" w:eastAsia="Times New Roman" w:hAnsi="Arial" w:cs="Arial"/>
          <w:b/>
        </w:rPr>
      </w:pPr>
    </w:p>
    <w:p w14:paraId="695DB3C7" w14:textId="77777777" w:rsidR="009D11D5" w:rsidRPr="00375E61" w:rsidRDefault="009D11D5" w:rsidP="00EE08F0">
      <w:pPr>
        <w:widowControl w:val="0"/>
        <w:autoSpaceDE w:val="0"/>
        <w:autoSpaceDN w:val="0"/>
        <w:adjustRightInd w:val="0"/>
        <w:spacing w:line="276" w:lineRule="auto"/>
        <w:rPr>
          <w:rFonts w:ascii="Arial" w:eastAsia="Times New Roman" w:hAnsi="Arial" w:cs="Arial"/>
          <w:b/>
        </w:rPr>
      </w:pPr>
    </w:p>
    <w:p w14:paraId="2A338122" w14:textId="77777777" w:rsidR="00EE08F0" w:rsidRPr="00375E61" w:rsidRDefault="00EE08F0" w:rsidP="00EE08F0">
      <w:pPr>
        <w:widowControl w:val="0"/>
        <w:autoSpaceDE w:val="0"/>
        <w:autoSpaceDN w:val="0"/>
        <w:adjustRightInd w:val="0"/>
        <w:spacing w:line="276" w:lineRule="auto"/>
        <w:rPr>
          <w:rFonts w:ascii="Arial" w:eastAsia="Times New Roman" w:hAnsi="Arial" w:cs="Arial"/>
          <w:b/>
        </w:rPr>
      </w:pPr>
      <w:r w:rsidRPr="00375E61">
        <w:rPr>
          <w:rFonts w:ascii="Arial" w:eastAsia="Times New Roman" w:hAnsi="Arial" w:cs="Arial"/>
          <w:b/>
        </w:rPr>
        <w:t>g) Registro de indemnizaciones y primas de antigüedad</w:t>
      </w:r>
    </w:p>
    <w:p w14:paraId="14EDC41B" w14:textId="77777777" w:rsidR="0075544A" w:rsidRPr="00375E61" w:rsidRDefault="0075544A" w:rsidP="00EE08F0">
      <w:pPr>
        <w:widowControl w:val="0"/>
        <w:autoSpaceDE w:val="0"/>
        <w:autoSpaceDN w:val="0"/>
        <w:adjustRightInd w:val="0"/>
        <w:spacing w:line="276" w:lineRule="auto"/>
        <w:rPr>
          <w:rFonts w:ascii="Arial" w:eastAsia="Times New Roman" w:hAnsi="Arial" w:cs="Arial"/>
          <w:b/>
        </w:rPr>
      </w:pPr>
    </w:p>
    <w:p w14:paraId="0088EF9E" w14:textId="12253EA4" w:rsidR="00EE08F0" w:rsidRDefault="00EE08F0" w:rsidP="00EE08F0">
      <w:pPr>
        <w:widowControl w:val="0"/>
        <w:autoSpaceDE w:val="0"/>
        <w:autoSpaceDN w:val="0"/>
        <w:adjustRightInd w:val="0"/>
        <w:spacing w:line="276" w:lineRule="auto"/>
        <w:rPr>
          <w:rFonts w:ascii="Arial" w:eastAsia="Times New Roman" w:hAnsi="Arial" w:cs="Arial"/>
        </w:rPr>
      </w:pPr>
      <w:r w:rsidRPr="00375E61">
        <w:rPr>
          <w:rFonts w:ascii="Arial" w:eastAsia="Times New Roman" w:hAnsi="Arial" w:cs="Arial"/>
        </w:rPr>
        <w:t xml:space="preserve">El Organismo </w:t>
      </w:r>
      <w:r w:rsidR="00F056A5" w:rsidRPr="00375E61">
        <w:rPr>
          <w:rFonts w:ascii="Arial" w:eastAsia="Times New Roman" w:hAnsi="Arial" w:cs="Arial"/>
        </w:rPr>
        <w:t>tiene la</w:t>
      </w:r>
      <w:r w:rsidRPr="00375E61">
        <w:rPr>
          <w:rFonts w:ascii="Arial" w:eastAsia="Times New Roman" w:hAnsi="Arial" w:cs="Arial"/>
        </w:rPr>
        <w:t xml:space="preserve"> política de reconocer estas obligaciones laborales, en los resultados del ejercicio en que se realizan las erogaciones.</w:t>
      </w:r>
    </w:p>
    <w:p w14:paraId="4AC6C4BD" w14:textId="77777777" w:rsidR="009D11D5" w:rsidRPr="00375E61" w:rsidRDefault="009D11D5" w:rsidP="00EE08F0">
      <w:pPr>
        <w:widowControl w:val="0"/>
        <w:autoSpaceDE w:val="0"/>
        <w:autoSpaceDN w:val="0"/>
        <w:adjustRightInd w:val="0"/>
        <w:spacing w:line="276" w:lineRule="auto"/>
        <w:rPr>
          <w:rFonts w:ascii="Arial" w:eastAsia="Times New Roman" w:hAnsi="Arial" w:cs="Arial"/>
        </w:rPr>
      </w:pPr>
    </w:p>
    <w:p w14:paraId="205D2F88" w14:textId="77777777" w:rsidR="00EE08F0" w:rsidRPr="00375E61" w:rsidRDefault="00EE08F0" w:rsidP="00EE08F0">
      <w:pPr>
        <w:widowControl w:val="0"/>
        <w:autoSpaceDE w:val="0"/>
        <w:autoSpaceDN w:val="0"/>
        <w:adjustRightInd w:val="0"/>
        <w:spacing w:line="276" w:lineRule="auto"/>
        <w:rPr>
          <w:rFonts w:ascii="Arial" w:eastAsia="Times New Roman" w:hAnsi="Arial" w:cs="Arial"/>
        </w:rPr>
      </w:pPr>
    </w:p>
    <w:p w14:paraId="31F5318D" w14:textId="77777777" w:rsidR="00EE08F0" w:rsidRPr="00375E61" w:rsidRDefault="00EE08F0" w:rsidP="00EE08F0">
      <w:pPr>
        <w:widowControl w:val="0"/>
        <w:autoSpaceDE w:val="0"/>
        <w:autoSpaceDN w:val="0"/>
        <w:adjustRightInd w:val="0"/>
        <w:spacing w:line="276" w:lineRule="auto"/>
        <w:rPr>
          <w:rFonts w:ascii="Arial" w:eastAsia="Times New Roman" w:hAnsi="Arial" w:cs="Arial"/>
          <w:b/>
        </w:rPr>
      </w:pPr>
      <w:r w:rsidRPr="00375E61">
        <w:rPr>
          <w:rFonts w:ascii="Arial" w:eastAsia="Times New Roman" w:hAnsi="Arial" w:cs="Arial"/>
          <w:b/>
        </w:rPr>
        <w:t>h) Reconocimiento de los ingresos por venta de bienes y servicios</w:t>
      </w:r>
    </w:p>
    <w:p w14:paraId="267AB598" w14:textId="77777777" w:rsidR="0075544A" w:rsidRPr="00375E61" w:rsidRDefault="0075544A" w:rsidP="00EE08F0">
      <w:pPr>
        <w:widowControl w:val="0"/>
        <w:autoSpaceDE w:val="0"/>
        <w:autoSpaceDN w:val="0"/>
        <w:adjustRightInd w:val="0"/>
        <w:spacing w:line="276" w:lineRule="auto"/>
        <w:rPr>
          <w:rFonts w:ascii="Arial" w:eastAsia="Times New Roman" w:hAnsi="Arial" w:cs="Arial"/>
          <w:b/>
        </w:rPr>
      </w:pPr>
    </w:p>
    <w:p w14:paraId="4C954F5D" w14:textId="77777777" w:rsidR="00EE08F0" w:rsidRPr="00375E61" w:rsidRDefault="00EE08F0" w:rsidP="00EE08F0">
      <w:pPr>
        <w:widowControl w:val="0"/>
        <w:autoSpaceDE w:val="0"/>
        <w:autoSpaceDN w:val="0"/>
        <w:adjustRightInd w:val="0"/>
        <w:spacing w:line="276" w:lineRule="auto"/>
        <w:rPr>
          <w:rFonts w:ascii="Arial" w:eastAsia="Times New Roman" w:hAnsi="Arial" w:cs="Arial"/>
        </w:rPr>
      </w:pPr>
      <w:r w:rsidRPr="00375E61">
        <w:rPr>
          <w:rFonts w:ascii="Arial" w:eastAsia="Times New Roman" w:hAnsi="Arial" w:cs="Arial"/>
        </w:rPr>
        <w:t>Los ingresos del Organismo se registran y presentan en los estados financieros conforme se devengan, independientemente de cuando se cobren. Es una práctica recurrente que el Organismo en forma anual otorgue un descuento a los usuarios que realicen anticipadamente el pago del importe anual estimado de los servicios de agua potable y alcantarillado durante el periodo del 01 de enero al 28 de febrero, obteniendo un descuento del 10% aplicable a las tarifas.</w:t>
      </w:r>
    </w:p>
    <w:p w14:paraId="467672A2" w14:textId="77777777" w:rsidR="009D11D5" w:rsidRDefault="009D11D5" w:rsidP="00EE08F0">
      <w:pPr>
        <w:rPr>
          <w:rFonts w:ascii="Arial" w:hAnsi="Arial" w:cs="Arial"/>
          <w:b/>
        </w:rPr>
      </w:pPr>
    </w:p>
    <w:p w14:paraId="491880E0" w14:textId="77777777" w:rsidR="009D11D5" w:rsidRDefault="009D11D5" w:rsidP="00EE08F0">
      <w:pPr>
        <w:rPr>
          <w:rFonts w:ascii="Arial" w:hAnsi="Arial" w:cs="Arial"/>
          <w:b/>
        </w:rPr>
      </w:pPr>
    </w:p>
    <w:p w14:paraId="3B1469F8" w14:textId="77777777" w:rsidR="00EE08F0" w:rsidRPr="00375E61" w:rsidRDefault="00EE08F0" w:rsidP="00EE08F0">
      <w:pPr>
        <w:rPr>
          <w:rFonts w:ascii="Arial" w:hAnsi="Arial" w:cs="Arial"/>
          <w:b/>
        </w:rPr>
      </w:pPr>
      <w:r w:rsidRPr="00375E61">
        <w:rPr>
          <w:rFonts w:ascii="Arial" w:hAnsi="Arial" w:cs="Arial"/>
          <w:b/>
        </w:rPr>
        <w:t>i) Diferencias por tipo de cambio</w:t>
      </w:r>
    </w:p>
    <w:p w14:paraId="1932233E" w14:textId="77777777" w:rsidR="0075544A" w:rsidRPr="00375E61" w:rsidRDefault="0075544A" w:rsidP="00EE08F0">
      <w:pPr>
        <w:rPr>
          <w:rFonts w:ascii="Arial" w:hAnsi="Arial" w:cs="Arial"/>
          <w:b/>
        </w:rPr>
      </w:pPr>
    </w:p>
    <w:p w14:paraId="337EB453" w14:textId="77777777" w:rsidR="00EE08F0" w:rsidRPr="00375E61" w:rsidRDefault="00EE08F0" w:rsidP="00EE08F0">
      <w:pPr>
        <w:rPr>
          <w:rFonts w:ascii="Arial" w:hAnsi="Arial" w:cs="Arial"/>
        </w:rPr>
      </w:pPr>
      <w:r w:rsidRPr="00375E61">
        <w:rPr>
          <w:rFonts w:ascii="Arial" w:hAnsi="Arial" w:cs="Arial"/>
        </w:rPr>
        <w:t>Las variaciones en el tipo de cambio por operaciones celebradas en moneda extranjera, son reconocidas como ingreso o como gasto, en</w:t>
      </w:r>
      <w:r w:rsidR="003B3C0C" w:rsidRPr="00375E61">
        <w:rPr>
          <w:rFonts w:ascii="Arial" w:hAnsi="Arial" w:cs="Arial"/>
        </w:rPr>
        <w:t xml:space="preserve"> el momento en que se devengan.</w:t>
      </w:r>
    </w:p>
    <w:p w14:paraId="1ED8B3D7" w14:textId="77777777" w:rsidR="00EE08F0" w:rsidRPr="00375E61" w:rsidRDefault="00EE08F0" w:rsidP="00EE08F0">
      <w:pPr>
        <w:rPr>
          <w:rFonts w:ascii="Arial" w:hAnsi="Arial" w:cs="Arial"/>
        </w:rPr>
      </w:pPr>
    </w:p>
    <w:p w14:paraId="3E14EAF7" w14:textId="77777777" w:rsidR="008D3B14" w:rsidRDefault="008D3B14" w:rsidP="00EE08F0">
      <w:pPr>
        <w:rPr>
          <w:rFonts w:ascii="Arial" w:hAnsi="Arial" w:cs="Arial"/>
          <w:b/>
        </w:rPr>
      </w:pPr>
    </w:p>
    <w:p w14:paraId="7A77F0DB" w14:textId="09B3787E" w:rsidR="00EE08F0" w:rsidRPr="00375E61" w:rsidRDefault="00C21798" w:rsidP="00EE08F0">
      <w:pPr>
        <w:rPr>
          <w:rFonts w:ascii="Arial" w:hAnsi="Arial" w:cs="Arial"/>
          <w:b/>
        </w:rPr>
      </w:pPr>
      <w:r>
        <w:rPr>
          <w:rFonts w:ascii="Arial" w:hAnsi="Arial" w:cs="Arial"/>
          <w:b/>
        </w:rPr>
        <w:t xml:space="preserve">      </w:t>
      </w:r>
      <w:r w:rsidR="00A63521" w:rsidRPr="00375E61">
        <w:rPr>
          <w:rFonts w:ascii="Arial" w:hAnsi="Arial" w:cs="Arial"/>
          <w:b/>
        </w:rPr>
        <w:t>8</w:t>
      </w:r>
      <w:r w:rsidR="00EE08F0" w:rsidRPr="00375E61">
        <w:rPr>
          <w:rFonts w:ascii="Arial" w:hAnsi="Arial" w:cs="Arial"/>
          <w:b/>
        </w:rPr>
        <w:t>. Información sobre la Deuda</w:t>
      </w:r>
    </w:p>
    <w:p w14:paraId="4E468B7C" w14:textId="77777777" w:rsidR="000F4F9F" w:rsidRPr="00375E61" w:rsidRDefault="000F4F9F" w:rsidP="000F4F9F">
      <w:pPr>
        <w:shd w:val="clear" w:color="auto" w:fill="FFFFFF"/>
        <w:spacing w:before="403" w:line="276" w:lineRule="auto"/>
        <w:ind w:left="96"/>
        <w:rPr>
          <w:rFonts w:ascii="Arial" w:eastAsia="Times New Roman" w:hAnsi="Arial" w:cs="Arial"/>
          <w:lang w:val="es-ES_tradnl"/>
        </w:rPr>
      </w:pPr>
      <w:r w:rsidRPr="00375E61">
        <w:rPr>
          <w:rFonts w:ascii="Arial" w:hAnsi="Arial" w:cs="Arial"/>
          <w:lang w:val="es-ES_tradnl"/>
        </w:rPr>
        <w:t>La integraci</w:t>
      </w:r>
      <w:r w:rsidRPr="00375E61">
        <w:rPr>
          <w:rFonts w:ascii="Arial" w:eastAsia="Times New Roman" w:hAnsi="Arial" w:cs="Arial"/>
          <w:lang w:val="es-ES_tradnl"/>
        </w:rPr>
        <w:t>ón de los créditos bancarios al 31 de diciembre del 2021 es la siguiente:</w:t>
      </w:r>
    </w:p>
    <w:p w14:paraId="459172B7" w14:textId="77777777" w:rsidR="00CA5160" w:rsidRPr="00375E61" w:rsidRDefault="00CA5160" w:rsidP="00EE08F0">
      <w:pPr>
        <w:spacing w:line="276" w:lineRule="auto"/>
        <w:rPr>
          <w:rFonts w:ascii="Arial" w:hAnsi="Arial" w:cs="Arial"/>
          <w:b/>
          <w:bCs/>
          <w:spacing w:val="-2"/>
          <w:lang w:val="es-ES_tradnl"/>
        </w:rPr>
      </w:pPr>
    </w:p>
    <w:p w14:paraId="09F18175" w14:textId="255A729B" w:rsidR="00EE08F0" w:rsidRPr="00375E61" w:rsidRDefault="00CF68A2" w:rsidP="00EE08F0">
      <w:pPr>
        <w:spacing w:line="276" w:lineRule="auto"/>
        <w:rPr>
          <w:rFonts w:ascii="Arial" w:eastAsia="Times New Roman" w:hAnsi="Arial" w:cs="Arial"/>
          <w:b/>
          <w:bCs/>
          <w:spacing w:val="-2"/>
          <w:lang w:val="es-ES_tradnl"/>
        </w:rPr>
      </w:pPr>
      <w:r w:rsidRPr="00375E61">
        <w:rPr>
          <w:noProof/>
          <w:lang w:eastAsia="es-MX"/>
        </w:rPr>
        <w:drawing>
          <wp:inline distT="0" distB="0" distL="0" distR="0" wp14:anchorId="0CD730BB" wp14:editId="668DFCDC">
            <wp:extent cx="5972175" cy="1076068"/>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72175" cy="1076068"/>
                    </a:xfrm>
                    <a:prstGeom prst="rect">
                      <a:avLst/>
                    </a:prstGeom>
                    <a:noFill/>
                    <a:ln>
                      <a:noFill/>
                    </a:ln>
                  </pic:spPr>
                </pic:pic>
              </a:graphicData>
            </a:graphic>
          </wp:inline>
        </w:drawing>
      </w:r>
    </w:p>
    <w:p w14:paraId="3CF87075" w14:textId="42D01CEB" w:rsidR="00E00449" w:rsidRPr="00375E61" w:rsidRDefault="00E00449" w:rsidP="00EE08F0">
      <w:pPr>
        <w:spacing w:line="276" w:lineRule="auto"/>
        <w:rPr>
          <w:rFonts w:ascii="Arial" w:hAnsi="Arial" w:cs="Arial"/>
        </w:rPr>
      </w:pPr>
    </w:p>
    <w:p w14:paraId="4C14EAEA" w14:textId="77777777" w:rsidR="009D11D5" w:rsidRDefault="009D11D5" w:rsidP="00EE08F0">
      <w:pPr>
        <w:shd w:val="clear" w:color="auto" w:fill="FFFFFF"/>
        <w:spacing w:line="276" w:lineRule="auto"/>
        <w:rPr>
          <w:rFonts w:ascii="Arial" w:hAnsi="Arial" w:cs="Arial"/>
          <w:b/>
          <w:bCs/>
          <w:lang w:val="es-ES_tradnl"/>
        </w:rPr>
      </w:pPr>
    </w:p>
    <w:p w14:paraId="0E213AB0" w14:textId="355D87FC" w:rsidR="00EE08F0" w:rsidRPr="00375E61" w:rsidRDefault="00C455DC" w:rsidP="00EE08F0">
      <w:pPr>
        <w:shd w:val="clear" w:color="auto" w:fill="FFFFFF"/>
        <w:spacing w:line="276" w:lineRule="auto"/>
        <w:rPr>
          <w:rFonts w:ascii="Arial" w:hAnsi="Arial" w:cs="Arial"/>
          <w:b/>
          <w:bCs/>
          <w:lang w:val="es-ES_tradnl"/>
        </w:rPr>
      </w:pPr>
      <w:r w:rsidRPr="00375E61">
        <w:rPr>
          <w:rFonts w:ascii="Arial" w:hAnsi="Arial" w:cs="Arial"/>
          <w:b/>
          <w:bCs/>
          <w:lang w:val="es-ES_tradnl"/>
        </w:rPr>
        <w:t>1</w:t>
      </w:r>
      <w:r w:rsidR="00EE08F0" w:rsidRPr="00375E61">
        <w:rPr>
          <w:rFonts w:ascii="Arial" w:hAnsi="Arial" w:cs="Arial"/>
          <w:b/>
          <w:bCs/>
          <w:lang w:val="es-ES_tradnl"/>
        </w:rPr>
        <w:t>) BANCO NACIONAL DE OBRAS Y SERVICIOS PUBLICOS, S.N.C. (BANOBRAS)</w:t>
      </w:r>
    </w:p>
    <w:p w14:paraId="2BD51DEC" w14:textId="77777777" w:rsidR="00082CE8" w:rsidRPr="00375E61" w:rsidRDefault="00082CE8" w:rsidP="00EE08F0">
      <w:pPr>
        <w:shd w:val="clear" w:color="auto" w:fill="FFFFFF"/>
        <w:spacing w:line="276" w:lineRule="auto"/>
        <w:rPr>
          <w:rFonts w:ascii="Arial" w:hAnsi="Arial" w:cs="Arial"/>
          <w:bCs/>
          <w:lang w:val="es-ES_tradnl"/>
        </w:rPr>
      </w:pPr>
    </w:p>
    <w:p w14:paraId="29E9B21D" w14:textId="60B3808E" w:rsidR="00EE08F0" w:rsidRPr="00375E61" w:rsidRDefault="00EE08F0" w:rsidP="00EE08F0">
      <w:pPr>
        <w:shd w:val="clear" w:color="auto" w:fill="FFFFFF"/>
        <w:spacing w:line="276" w:lineRule="auto"/>
        <w:rPr>
          <w:rFonts w:ascii="Arial" w:hAnsi="Arial" w:cs="Arial"/>
          <w:bCs/>
          <w:lang w:val="es-ES_tradnl"/>
        </w:rPr>
      </w:pPr>
      <w:r w:rsidRPr="00375E61">
        <w:rPr>
          <w:rFonts w:ascii="Arial" w:hAnsi="Arial" w:cs="Arial"/>
          <w:bCs/>
          <w:lang w:val="es-ES_tradnl"/>
        </w:rPr>
        <w:t>Crédito de $1</w:t>
      </w:r>
      <w:r w:rsidR="00B87BEB" w:rsidRPr="00375E61">
        <w:rPr>
          <w:rFonts w:ascii="Arial" w:hAnsi="Arial" w:cs="Arial"/>
          <w:bCs/>
          <w:lang w:val="es-ES_tradnl"/>
        </w:rPr>
        <w:t>,</w:t>
      </w:r>
      <w:r w:rsidRPr="00375E61">
        <w:rPr>
          <w:rFonts w:ascii="Arial" w:hAnsi="Arial" w:cs="Arial"/>
          <w:bCs/>
          <w:lang w:val="es-ES_tradnl"/>
        </w:rPr>
        <w:t>200</w:t>
      </w:r>
      <w:r w:rsidR="00427AEB" w:rsidRPr="00375E61">
        <w:rPr>
          <w:rFonts w:ascii="Arial" w:hAnsi="Arial" w:cs="Arial"/>
          <w:bCs/>
          <w:lang w:val="es-ES_tradnl"/>
        </w:rPr>
        <w:t>,000,000</w:t>
      </w:r>
      <w:r w:rsidRPr="00375E61">
        <w:rPr>
          <w:rFonts w:ascii="Arial" w:hAnsi="Arial" w:cs="Arial"/>
          <w:bCs/>
          <w:lang w:val="es-ES_tradnl"/>
        </w:rPr>
        <w:t xml:space="preserve"> p</w:t>
      </w:r>
      <w:r w:rsidR="00427AEB" w:rsidRPr="00375E61">
        <w:rPr>
          <w:rFonts w:ascii="Arial" w:hAnsi="Arial" w:cs="Arial"/>
          <w:bCs/>
          <w:lang w:val="es-ES_tradnl"/>
        </w:rPr>
        <w:t>esos,</w:t>
      </w:r>
      <w:r w:rsidRPr="00375E61">
        <w:rPr>
          <w:rFonts w:ascii="Arial" w:hAnsi="Arial" w:cs="Arial"/>
          <w:bCs/>
          <w:lang w:val="es-ES_tradnl"/>
        </w:rPr>
        <w:t xml:space="preserve"> BANOBRAS/BID contratado en abril de 2008, el cual se destinó a obras de infraestructura hidráulica en los municipios de la Zona Metropolitana </w:t>
      </w:r>
      <w:r w:rsidR="00A153EE" w:rsidRPr="00375E61">
        <w:rPr>
          <w:rFonts w:ascii="Arial" w:hAnsi="Arial" w:cs="Arial"/>
          <w:bCs/>
          <w:lang w:val="es-ES_tradnl"/>
        </w:rPr>
        <w:t xml:space="preserve">de Guadalajara, a pagar en 276 </w:t>
      </w:r>
      <w:r w:rsidRPr="00375E61">
        <w:rPr>
          <w:rFonts w:ascii="Arial" w:hAnsi="Arial" w:cs="Arial"/>
          <w:bCs/>
          <w:lang w:val="es-ES_tradnl"/>
        </w:rPr>
        <w:t xml:space="preserve">meses, el último con vencimiento en junio del 2031. La tasa de interés anual pactada es TIIE a 28 días más 0.29 puntos. El 15 de febrero de 2012 BANOBRAS comunica el </w:t>
      </w:r>
      <w:r w:rsidRPr="00375E61">
        <w:rPr>
          <w:rFonts w:ascii="Arial" w:hAnsi="Arial" w:cs="Arial"/>
          <w:bCs/>
          <w:lang w:val="es-ES_tradnl"/>
        </w:rPr>
        <w:lastRenderedPageBreak/>
        <w:t xml:space="preserve">incumplimiento de lo estipulado en el inciso b) de la cláusula octava del contrato de crédito (cambio de tasa de interés por incumplimiento si no se comprueba el uso de los recursos del crédito a satisfacción de BANOBRAS), el 1 de marzo del 2012, informa sobre la modificación de la tasa de interés a TIIE más 0.51 puntos sobre el monto no comprobado el cual se destinó a fines distintos a los establecidos en el Programa </w:t>
      </w:r>
      <w:proofErr w:type="spellStart"/>
      <w:r w:rsidRPr="00375E61">
        <w:rPr>
          <w:rFonts w:ascii="Arial" w:hAnsi="Arial" w:cs="Arial"/>
          <w:bCs/>
          <w:lang w:val="es-ES_tradnl"/>
        </w:rPr>
        <w:t>Multifase</w:t>
      </w:r>
      <w:proofErr w:type="spellEnd"/>
      <w:r w:rsidRPr="00375E61">
        <w:rPr>
          <w:rFonts w:ascii="Arial" w:hAnsi="Arial" w:cs="Arial"/>
          <w:bCs/>
          <w:lang w:val="es-ES_tradnl"/>
        </w:rPr>
        <w:t xml:space="preserve"> de Inversiones y fortalecimiento de Instituciones y Financiero a estados y municipios, el importe asciende a $</w:t>
      </w:r>
      <w:r w:rsidR="00C07332" w:rsidRPr="00375E61">
        <w:rPr>
          <w:rFonts w:ascii="Arial" w:hAnsi="Arial" w:cs="Arial"/>
          <w:bCs/>
          <w:lang w:val="es-ES_tradnl"/>
        </w:rPr>
        <w:t>598</w:t>
      </w:r>
      <w:r w:rsidR="00B87BEB" w:rsidRPr="00375E61">
        <w:rPr>
          <w:rFonts w:ascii="Arial" w:hAnsi="Arial" w:cs="Arial"/>
          <w:bCs/>
          <w:lang w:val="es-ES_tradnl"/>
        </w:rPr>
        <w:t>,</w:t>
      </w:r>
      <w:r w:rsidR="00C07332" w:rsidRPr="00375E61">
        <w:rPr>
          <w:rFonts w:ascii="Arial" w:hAnsi="Arial" w:cs="Arial"/>
          <w:bCs/>
          <w:lang w:val="es-ES_tradnl"/>
        </w:rPr>
        <w:t>154,825</w:t>
      </w:r>
      <w:r w:rsidRPr="00375E61">
        <w:rPr>
          <w:rFonts w:ascii="Arial" w:hAnsi="Arial" w:cs="Arial"/>
          <w:bCs/>
          <w:lang w:val="es-ES_tradnl"/>
        </w:rPr>
        <w:t>, lo anterior sin perjuicio de lo pactado en la cláusula décima tercera del contrato. Tasa de interés sobre el monto comprobado de acuerdo al Plan de Inversiones (PI) TIIE más 0.29 puntos. Tasa de interés sobre el monto no comprobado TIIE más 0.51 puntos.</w:t>
      </w:r>
    </w:p>
    <w:p w14:paraId="0562D20A" w14:textId="77777777" w:rsidR="00EE08F0" w:rsidRPr="00375E61" w:rsidRDefault="00EE08F0" w:rsidP="00EE08F0">
      <w:pPr>
        <w:shd w:val="clear" w:color="auto" w:fill="FFFFFF"/>
        <w:spacing w:line="276" w:lineRule="auto"/>
        <w:rPr>
          <w:rFonts w:ascii="Arial" w:hAnsi="Arial" w:cs="Arial"/>
          <w:bCs/>
          <w:lang w:val="es-ES_tradnl"/>
        </w:rPr>
      </w:pPr>
    </w:p>
    <w:p w14:paraId="3B207265" w14:textId="77777777" w:rsidR="00EE08F0" w:rsidRPr="00375E61" w:rsidRDefault="00EE08F0" w:rsidP="00EE08F0">
      <w:pPr>
        <w:shd w:val="clear" w:color="auto" w:fill="FFFFFF"/>
        <w:spacing w:line="276" w:lineRule="auto"/>
        <w:rPr>
          <w:rFonts w:ascii="Arial" w:hAnsi="Arial" w:cs="Arial"/>
          <w:bCs/>
          <w:lang w:val="es-ES_tradnl"/>
        </w:rPr>
      </w:pPr>
      <w:r w:rsidRPr="00375E61">
        <w:rPr>
          <w:rFonts w:ascii="Arial" w:hAnsi="Arial" w:cs="Arial"/>
          <w:bCs/>
          <w:lang w:val="es-ES_tradnl"/>
        </w:rPr>
        <w:t>En julio de 2013 se presentó a BANOBRAS la propuesta de la comprobación del destino de los recursos faltantes, por lo cual en octubre del 2013 se modificó la tasa en los dos créditos a razón de TIIE más 0.42 puntos, quedando pendiente por parte de BANOBRAS la resolución de los recursos presentados.</w:t>
      </w:r>
    </w:p>
    <w:p w14:paraId="66D15F56" w14:textId="77777777" w:rsidR="00EE08F0" w:rsidRPr="00375E61" w:rsidRDefault="00EE08F0" w:rsidP="00EE08F0">
      <w:pPr>
        <w:shd w:val="clear" w:color="auto" w:fill="FFFFFF"/>
        <w:spacing w:line="276" w:lineRule="auto"/>
        <w:rPr>
          <w:rFonts w:ascii="Arial" w:hAnsi="Arial" w:cs="Arial"/>
          <w:bCs/>
          <w:lang w:val="es-ES_tradnl"/>
        </w:rPr>
      </w:pPr>
    </w:p>
    <w:p w14:paraId="185A74E7" w14:textId="0736B682" w:rsidR="00C07332" w:rsidRPr="00375E61" w:rsidRDefault="00C07332" w:rsidP="00C07332">
      <w:pPr>
        <w:shd w:val="clear" w:color="auto" w:fill="FFFFFF"/>
        <w:spacing w:line="276" w:lineRule="auto"/>
        <w:rPr>
          <w:rFonts w:ascii="Arial" w:hAnsi="Arial" w:cs="Arial"/>
          <w:bCs/>
          <w:lang w:val="es-ES_tradnl"/>
        </w:rPr>
      </w:pPr>
      <w:r w:rsidRPr="00375E61">
        <w:rPr>
          <w:rFonts w:ascii="Arial" w:hAnsi="Arial" w:cs="Arial"/>
          <w:bCs/>
          <w:lang w:val="es-ES_tradnl"/>
        </w:rPr>
        <w:t xml:space="preserve">A partir de </w:t>
      </w:r>
      <w:r w:rsidR="00237506" w:rsidRPr="00375E61">
        <w:rPr>
          <w:rFonts w:ascii="Arial" w:hAnsi="Arial" w:cs="Arial"/>
          <w:bCs/>
          <w:lang w:val="es-ES_tradnl"/>
        </w:rPr>
        <w:t>octubre de 2014, la tasa cambi</w:t>
      </w:r>
      <w:r w:rsidR="00A153EE" w:rsidRPr="00375E61">
        <w:rPr>
          <w:rFonts w:ascii="Arial" w:hAnsi="Arial" w:cs="Arial"/>
          <w:bCs/>
          <w:lang w:val="es-ES_tradnl"/>
        </w:rPr>
        <w:t>ó</w:t>
      </w:r>
      <w:r w:rsidR="00237506" w:rsidRPr="00375E61">
        <w:rPr>
          <w:rFonts w:ascii="Arial" w:hAnsi="Arial" w:cs="Arial"/>
          <w:bCs/>
          <w:lang w:val="es-ES_tradnl"/>
        </w:rPr>
        <w:t xml:space="preserve"> </w:t>
      </w:r>
      <w:r w:rsidRPr="00375E61">
        <w:rPr>
          <w:rFonts w:ascii="Arial" w:hAnsi="Arial" w:cs="Arial"/>
          <w:bCs/>
          <w:lang w:val="es-ES_tradnl"/>
        </w:rPr>
        <w:t xml:space="preserve">a TIIE más </w:t>
      </w:r>
      <w:r w:rsidR="00237506" w:rsidRPr="00375E61">
        <w:rPr>
          <w:rFonts w:ascii="Arial" w:hAnsi="Arial" w:cs="Arial"/>
          <w:bCs/>
          <w:lang w:val="es-ES_tradnl"/>
        </w:rPr>
        <w:t>0</w:t>
      </w:r>
      <w:r w:rsidRPr="00375E61">
        <w:rPr>
          <w:rFonts w:ascii="Arial" w:hAnsi="Arial" w:cs="Arial"/>
          <w:bCs/>
          <w:lang w:val="es-ES_tradnl"/>
        </w:rPr>
        <w:t>.35 puntos en los créditos considerando el nivel de calificación del gobierno del estado, el cual se encontraba en el nivel 7.</w:t>
      </w:r>
    </w:p>
    <w:p w14:paraId="56D02258" w14:textId="1D991FA9" w:rsidR="00C07332" w:rsidRPr="00375E61" w:rsidRDefault="00C07332" w:rsidP="00C07332">
      <w:pPr>
        <w:shd w:val="clear" w:color="auto" w:fill="FFFFFF"/>
        <w:spacing w:line="276" w:lineRule="auto"/>
        <w:rPr>
          <w:rFonts w:ascii="Arial" w:hAnsi="Arial" w:cs="Arial"/>
          <w:bCs/>
          <w:lang w:val="es-ES_tradnl"/>
        </w:rPr>
      </w:pPr>
      <w:r w:rsidRPr="00375E61">
        <w:rPr>
          <w:rFonts w:ascii="Arial" w:hAnsi="Arial" w:cs="Arial"/>
          <w:bCs/>
          <w:lang w:val="es-ES_tradnl"/>
        </w:rPr>
        <w:t>A partir de</w:t>
      </w:r>
      <w:r w:rsidR="00237506" w:rsidRPr="00375E61">
        <w:rPr>
          <w:rFonts w:ascii="Arial" w:hAnsi="Arial" w:cs="Arial"/>
          <w:bCs/>
          <w:lang w:val="es-ES_tradnl"/>
        </w:rPr>
        <w:t xml:space="preserve"> octubre de 2015, la tasa cambió</w:t>
      </w:r>
      <w:r w:rsidRPr="00375E61">
        <w:rPr>
          <w:rFonts w:ascii="Arial" w:hAnsi="Arial" w:cs="Arial"/>
          <w:bCs/>
          <w:lang w:val="es-ES_tradnl"/>
        </w:rPr>
        <w:t xml:space="preserve"> a TIIE más </w:t>
      </w:r>
      <w:r w:rsidR="00237506" w:rsidRPr="00375E61">
        <w:rPr>
          <w:rFonts w:ascii="Arial" w:hAnsi="Arial" w:cs="Arial"/>
          <w:bCs/>
          <w:lang w:val="es-ES_tradnl"/>
        </w:rPr>
        <w:t>0</w:t>
      </w:r>
      <w:r w:rsidRPr="00375E61">
        <w:rPr>
          <w:rFonts w:ascii="Arial" w:hAnsi="Arial" w:cs="Arial"/>
          <w:bCs/>
          <w:lang w:val="es-ES_tradnl"/>
        </w:rPr>
        <w:t>.32 puntos en los créditos considerando el nivel de calificación del gobierno del estado, el cual se encontraba en el nivel 6.</w:t>
      </w:r>
    </w:p>
    <w:p w14:paraId="0F2EBDC0" w14:textId="77777777" w:rsidR="004B6154" w:rsidRPr="00375E61" w:rsidRDefault="004B6154" w:rsidP="00C07332">
      <w:pPr>
        <w:shd w:val="clear" w:color="auto" w:fill="FFFFFF"/>
        <w:spacing w:line="276" w:lineRule="auto"/>
        <w:rPr>
          <w:rFonts w:ascii="Arial" w:hAnsi="Arial" w:cs="Arial"/>
          <w:bCs/>
          <w:lang w:val="es-ES_tradnl"/>
        </w:rPr>
      </w:pPr>
    </w:p>
    <w:p w14:paraId="60CF0338" w14:textId="0A577462" w:rsidR="00404C75" w:rsidRPr="00375E61" w:rsidRDefault="00455B60" w:rsidP="00C07332">
      <w:pPr>
        <w:shd w:val="clear" w:color="auto" w:fill="FFFFFF"/>
        <w:spacing w:line="276" w:lineRule="auto"/>
        <w:rPr>
          <w:rFonts w:ascii="Arial" w:hAnsi="Arial" w:cs="Arial"/>
          <w:bCs/>
          <w:lang w:val="es-ES_tradnl"/>
        </w:rPr>
      </w:pPr>
      <w:r w:rsidRPr="00375E61">
        <w:rPr>
          <w:rFonts w:ascii="Arial" w:hAnsi="Arial" w:cs="Arial"/>
          <w:bCs/>
          <w:lang w:val="es-ES_tradnl"/>
        </w:rPr>
        <w:t>Co</w:t>
      </w:r>
      <w:r w:rsidR="00404C75" w:rsidRPr="00375E61">
        <w:rPr>
          <w:rFonts w:ascii="Arial" w:hAnsi="Arial" w:cs="Arial"/>
          <w:bCs/>
          <w:lang w:val="es-ES_tradnl"/>
        </w:rPr>
        <w:t xml:space="preserve">nsiderando el nivel de calificación del </w:t>
      </w:r>
      <w:r w:rsidRPr="00375E61">
        <w:rPr>
          <w:rFonts w:ascii="Arial" w:hAnsi="Arial" w:cs="Arial"/>
          <w:bCs/>
          <w:lang w:val="es-ES_tradnl"/>
        </w:rPr>
        <w:t>G</w:t>
      </w:r>
      <w:r w:rsidR="00404C75" w:rsidRPr="00375E61">
        <w:rPr>
          <w:rFonts w:ascii="Arial" w:hAnsi="Arial" w:cs="Arial"/>
          <w:bCs/>
          <w:lang w:val="es-ES_tradnl"/>
        </w:rPr>
        <w:t xml:space="preserve">obierno del </w:t>
      </w:r>
      <w:r w:rsidRPr="00375E61">
        <w:rPr>
          <w:rFonts w:ascii="Arial" w:hAnsi="Arial" w:cs="Arial"/>
          <w:bCs/>
          <w:lang w:val="es-ES_tradnl"/>
        </w:rPr>
        <w:t>E</w:t>
      </w:r>
      <w:r w:rsidR="00404C75" w:rsidRPr="00375E61">
        <w:rPr>
          <w:rFonts w:ascii="Arial" w:hAnsi="Arial" w:cs="Arial"/>
          <w:bCs/>
          <w:lang w:val="es-ES_tradnl"/>
        </w:rPr>
        <w:t>stado, el cual se encontraba en el nivel 5</w:t>
      </w:r>
      <w:r w:rsidRPr="00375E61">
        <w:rPr>
          <w:rFonts w:ascii="Arial" w:hAnsi="Arial" w:cs="Arial"/>
          <w:bCs/>
          <w:lang w:val="es-ES_tradnl"/>
        </w:rPr>
        <w:t xml:space="preserve"> A partir de septiembre de 2018 la tasa cambio a TIIE más 0.29 puntos en los créditos</w:t>
      </w:r>
      <w:r w:rsidR="00404C75" w:rsidRPr="00375E61">
        <w:rPr>
          <w:rFonts w:ascii="Arial" w:hAnsi="Arial" w:cs="Arial"/>
          <w:bCs/>
          <w:lang w:val="es-ES_tradnl"/>
        </w:rPr>
        <w:t>.</w:t>
      </w:r>
    </w:p>
    <w:p w14:paraId="37E386A9" w14:textId="77777777" w:rsidR="00455B60" w:rsidRPr="00375E61" w:rsidRDefault="00455B60" w:rsidP="00C07332">
      <w:pPr>
        <w:shd w:val="clear" w:color="auto" w:fill="FFFFFF"/>
        <w:spacing w:line="276" w:lineRule="auto"/>
        <w:rPr>
          <w:rFonts w:ascii="Arial" w:hAnsi="Arial" w:cs="Arial"/>
          <w:bCs/>
          <w:lang w:val="es-ES_tradnl"/>
        </w:rPr>
      </w:pPr>
    </w:p>
    <w:p w14:paraId="2EB1C3A2" w14:textId="478DA029" w:rsidR="00455B60" w:rsidRPr="00375E61" w:rsidRDefault="00455B60" w:rsidP="00C07332">
      <w:pPr>
        <w:shd w:val="clear" w:color="auto" w:fill="FFFFFF"/>
        <w:spacing w:line="276" w:lineRule="auto"/>
        <w:rPr>
          <w:rFonts w:ascii="Arial" w:hAnsi="Arial" w:cs="Arial"/>
          <w:bCs/>
          <w:lang w:val="es-ES_tradnl"/>
        </w:rPr>
      </w:pPr>
      <w:r w:rsidRPr="00375E61">
        <w:rPr>
          <w:rFonts w:ascii="Arial" w:hAnsi="Arial" w:cs="Arial"/>
          <w:bCs/>
          <w:lang w:val="es-ES_tradnl"/>
        </w:rPr>
        <w:t xml:space="preserve">A partir de diciembre del 2021 la calificación del Gobierno del Estado cambio a nivel 4 por lo que la tasa se modificó a TIIE más 0.27 puntos en dichos créditos </w:t>
      </w:r>
    </w:p>
    <w:p w14:paraId="16604D78" w14:textId="44F74CF4" w:rsidR="00A153EE" w:rsidRPr="00375E61" w:rsidRDefault="00A153EE" w:rsidP="00C07332">
      <w:pPr>
        <w:shd w:val="clear" w:color="auto" w:fill="FFFFFF"/>
        <w:spacing w:line="276" w:lineRule="auto"/>
        <w:rPr>
          <w:rFonts w:ascii="Arial" w:hAnsi="Arial" w:cs="Arial"/>
          <w:bCs/>
          <w:lang w:val="es-ES_tradnl"/>
        </w:rPr>
      </w:pPr>
    </w:p>
    <w:p w14:paraId="1D7D2979" w14:textId="6A493B6E" w:rsidR="00A153EE" w:rsidRPr="00375E61" w:rsidRDefault="00A153EE" w:rsidP="00A153EE">
      <w:pPr>
        <w:shd w:val="clear" w:color="auto" w:fill="FFFFFF"/>
        <w:spacing w:line="276" w:lineRule="auto"/>
        <w:rPr>
          <w:rFonts w:ascii="Arial" w:eastAsia="Times New Roman" w:hAnsi="Arial" w:cs="Arial"/>
          <w:lang w:val="es-ES_tradnl"/>
        </w:rPr>
      </w:pPr>
      <w:r w:rsidRPr="00375E61">
        <w:rPr>
          <w:rFonts w:ascii="Arial" w:hAnsi="Arial" w:cs="Arial"/>
          <w:lang w:val="es-ES_tradnl"/>
        </w:rPr>
        <w:t>Para garantizar los pagos a BANOBRAS por los cr</w:t>
      </w:r>
      <w:r w:rsidRPr="00375E61">
        <w:rPr>
          <w:rFonts w:ascii="Arial" w:eastAsia="Times New Roman" w:hAnsi="Arial" w:cs="Arial"/>
          <w:lang w:val="es-ES_tradnl"/>
        </w:rPr>
        <w:t xml:space="preserve">éditos contratados, el SIAPA en conjunto con el Estado de Jalisco (deudor solidario) ha constituido un fideicomiso con Banco Mercantil del Norte, S.A. manteniéndose un fondo de reserva </w:t>
      </w:r>
      <w:r w:rsidRPr="00375E61">
        <w:rPr>
          <w:rFonts w:ascii="Arial" w:eastAsia="Times New Roman" w:hAnsi="Arial" w:cs="Arial"/>
          <w:bCs/>
          <w:lang w:val="es-ES_tradnl"/>
        </w:rPr>
        <w:t xml:space="preserve">a </w:t>
      </w:r>
      <w:r w:rsidRPr="00375E61">
        <w:rPr>
          <w:rFonts w:ascii="Arial" w:eastAsia="Times New Roman" w:hAnsi="Arial" w:cs="Arial"/>
          <w:lang w:val="es-ES_tradnl"/>
        </w:rPr>
        <w:t>favor de BANOBRAS, por la cantidad de $14</w:t>
      </w:r>
      <w:r w:rsidR="00B87BEB" w:rsidRPr="00375E61">
        <w:rPr>
          <w:rFonts w:ascii="Arial" w:eastAsia="Times New Roman" w:hAnsi="Arial" w:cs="Arial"/>
          <w:lang w:val="es-ES_tradnl"/>
        </w:rPr>
        <w:t>,</w:t>
      </w:r>
      <w:r w:rsidRPr="00375E61">
        <w:rPr>
          <w:rFonts w:ascii="Arial" w:eastAsia="Times New Roman" w:hAnsi="Arial" w:cs="Arial"/>
          <w:lang w:val="es-ES_tradnl"/>
        </w:rPr>
        <w:t>000,000</w:t>
      </w:r>
      <w:r w:rsidR="00B87BEB" w:rsidRPr="00375E61">
        <w:rPr>
          <w:rFonts w:ascii="Arial" w:eastAsia="Times New Roman" w:hAnsi="Arial" w:cs="Arial"/>
          <w:lang w:val="es-ES_tradnl"/>
        </w:rPr>
        <w:t>.</w:t>
      </w:r>
      <w:r w:rsidRPr="00375E61">
        <w:rPr>
          <w:rFonts w:ascii="Arial" w:eastAsia="Times New Roman" w:hAnsi="Arial" w:cs="Arial"/>
          <w:lang w:val="es-ES_tradnl"/>
        </w:rPr>
        <w:t xml:space="preserve"> los cuales se encuentran registrados en el Activo No Circulante, Inversiones Financieras a Largo Plazo, Fideicomisos, Mandatos y Contratos Análogos.</w:t>
      </w:r>
    </w:p>
    <w:p w14:paraId="09C260BD" w14:textId="77777777" w:rsidR="00C07332" w:rsidRDefault="00C07332" w:rsidP="00EE08F0">
      <w:pPr>
        <w:shd w:val="clear" w:color="auto" w:fill="FFFFFF"/>
        <w:spacing w:line="276" w:lineRule="auto"/>
        <w:rPr>
          <w:rFonts w:ascii="Arial" w:hAnsi="Arial" w:cs="Arial"/>
          <w:bCs/>
          <w:lang w:val="es-ES_tradnl"/>
        </w:rPr>
      </w:pPr>
    </w:p>
    <w:p w14:paraId="5984EF2B" w14:textId="77777777" w:rsidR="009D11D5" w:rsidRPr="00375E61" w:rsidRDefault="009D11D5" w:rsidP="00EE08F0">
      <w:pPr>
        <w:shd w:val="clear" w:color="auto" w:fill="FFFFFF"/>
        <w:spacing w:line="276" w:lineRule="auto"/>
        <w:rPr>
          <w:rFonts w:ascii="Arial" w:hAnsi="Arial" w:cs="Arial"/>
          <w:bCs/>
          <w:lang w:val="es-ES_tradnl"/>
        </w:rPr>
      </w:pPr>
    </w:p>
    <w:p w14:paraId="7BC94EEE" w14:textId="22E197E5" w:rsidR="00C455DC" w:rsidRPr="00375E61" w:rsidRDefault="00C455DC" w:rsidP="00C455DC">
      <w:pPr>
        <w:shd w:val="clear" w:color="auto" w:fill="FFFFFF"/>
        <w:spacing w:line="276" w:lineRule="auto"/>
        <w:rPr>
          <w:rFonts w:ascii="Arial" w:hAnsi="Arial" w:cs="Arial"/>
          <w:b/>
          <w:bCs/>
          <w:lang w:val="es-ES_tradnl"/>
        </w:rPr>
      </w:pPr>
      <w:r w:rsidRPr="00375E61">
        <w:rPr>
          <w:rFonts w:ascii="Arial" w:hAnsi="Arial" w:cs="Arial"/>
          <w:bCs/>
          <w:lang w:val="es-ES_tradnl"/>
        </w:rPr>
        <w:t>2</w:t>
      </w:r>
      <w:r w:rsidRPr="00375E61">
        <w:rPr>
          <w:rFonts w:ascii="Arial" w:hAnsi="Arial" w:cs="Arial"/>
          <w:b/>
          <w:bCs/>
          <w:lang w:val="es-ES_tradnl"/>
        </w:rPr>
        <w:t xml:space="preserve">) BANCO MERCANTIL DEL NORTE, S. A.  </w:t>
      </w:r>
    </w:p>
    <w:p w14:paraId="438CFE76" w14:textId="77777777" w:rsidR="002065EC" w:rsidRPr="00375E61" w:rsidRDefault="002065EC" w:rsidP="00C455DC">
      <w:pPr>
        <w:shd w:val="clear" w:color="auto" w:fill="FFFFFF"/>
        <w:spacing w:line="276" w:lineRule="auto"/>
        <w:rPr>
          <w:rFonts w:ascii="Arial" w:hAnsi="Arial" w:cs="Arial"/>
          <w:b/>
          <w:bCs/>
          <w:lang w:val="es-ES_tradnl"/>
        </w:rPr>
      </w:pPr>
    </w:p>
    <w:p w14:paraId="0269976D" w14:textId="5A264B22" w:rsidR="00EE08F0" w:rsidRPr="00375E61" w:rsidRDefault="00C07332" w:rsidP="00C455DC">
      <w:pPr>
        <w:shd w:val="clear" w:color="auto" w:fill="FFFFFF"/>
        <w:spacing w:line="276" w:lineRule="auto"/>
        <w:rPr>
          <w:rFonts w:ascii="Arial" w:hAnsi="Arial" w:cs="Arial"/>
          <w:bCs/>
          <w:lang w:val="es-ES_tradnl"/>
        </w:rPr>
      </w:pPr>
      <w:r w:rsidRPr="00375E61">
        <w:rPr>
          <w:rFonts w:ascii="Arial" w:hAnsi="Arial" w:cs="Arial"/>
          <w:bCs/>
          <w:lang w:val="es-ES_tradnl"/>
        </w:rPr>
        <w:t>Crédito de $1,047</w:t>
      </w:r>
      <w:r w:rsidR="00B87BEB" w:rsidRPr="00375E61">
        <w:rPr>
          <w:rFonts w:ascii="Arial" w:hAnsi="Arial" w:cs="Arial"/>
          <w:bCs/>
          <w:lang w:val="es-ES_tradnl"/>
        </w:rPr>
        <w:t>,</w:t>
      </w:r>
      <w:r w:rsidR="00C455DC" w:rsidRPr="00375E61">
        <w:rPr>
          <w:rFonts w:ascii="Arial" w:hAnsi="Arial" w:cs="Arial"/>
          <w:bCs/>
          <w:lang w:val="es-ES_tradnl"/>
        </w:rPr>
        <w:t>178,824 contratado en julio de 2016 para el prepago del crédito contratado con Banco Interacciones, S. A. y reestructurándose a pagar en 238 meses con vencimiento en julio de 2036. Con una tasa de interés anual TIIE a 28 días más 0.85 puntos porcentuales.</w:t>
      </w:r>
    </w:p>
    <w:p w14:paraId="0CA4D817" w14:textId="77777777" w:rsidR="004C38EC" w:rsidRPr="00375E61" w:rsidRDefault="004C38EC" w:rsidP="004C38EC">
      <w:pPr>
        <w:shd w:val="clear" w:color="auto" w:fill="FFFFFF"/>
        <w:spacing w:line="276" w:lineRule="auto"/>
        <w:rPr>
          <w:rFonts w:ascii="Arial" w:hAnsi="Arial" w:cs="Arial"/>
          <w:bCs/>
          <w:lang w:val="es-ES_tradnl"/>
        </w:rPr>
      </w:pPr>
    </w:p>
    <w:p w14:paraId="4112EEC3" w14:textId="03217980" w:rsidR="00F27A22" w:rsidRPr="00375E61" w:rsidRDefault="00F67BAA" w:rsidP="004C38EC">
      <w:pPr>
        <w:shd w:val="clear" w:color="auto" w:fill="FFFFFF"/>
        <w:spacing w:line="276" w:lineRule="auto"/>
        <w:rPr>
          <w:rFonts w:ascii="Arial" w:hAnsi="Arial" w:cs="Arial"/>
        </w:rPr>
      </w:pPr>
      <w:r w:rsidRPr="00375E61">
        <w:rPr>
          <w:rFonts w:ascii="Arial" w:hAnsi="Arial" w:cs="Arial"/>
          <w:bCs/>
          <w:lang w:val="es-ES_tradnl"/>
        </w:rPr>
        <w:t>El organismo contrató</w:t>
      </w:r>
      <w:r w:rsidR="00A153EE" w:rsidRPr="00375E61">
        <w:rPr>
          <w:rFonts w:ascii="Arial" w:hAnsi="Arial" w:cs="Arial"/>
          <w:bCs/>
          <w:lang w:val="es-ES_tradnl"/>
        </w:rPr>
        <w:t xml:space="preserve"> un </w:t>
      </w:r>
      <w:r w:rsidR="004C38EC" w:rsidRPr="00375E61">
        <w:rPr>
          <w:rFonts w:ascii="Arial" w:hAnsi="Arial" w:cs="Arial"/>
        </w:rPr>
        <w:t>fideicomiso con Banco Santander, de administración y fuente de pago</w:t>
      </w:r>
      <w:r w:rsidR="00060010" w:rsidRPr="00375E61">
        <w:rPr>
          <w:rFonts w:ascii="Arial" w:hAnsi="Arial" w:cs="Arial"/>
        </w:rPr>
        <w:t xml:space="preserve"> en conjunto con el Estado de Jalisco (deudor solidario)</w:t>
      </w:r>
      <w:r w:rsidR="004C38EC" w:rsidRPr="00375E61">
        <w:rPr>
          <w:rFonts w:ascii="Arial" w:hAnsi="Arial" w:cs="Arial"/>
        </w:rPr>
        <w:t xml:space="preserve"> con carácter de irrevocable firmado el 20 de julio de 2016 bajo el número F-2003432-1</w:t>
      </w:r>
      <w:r w:rsidR="00F27A22" w:rsidRPr="00375E61">
        <w:rPr>
          <w:rFonts w:ascii="Arial" w:hAnsi="Arial" w:cs="Arial"/>
        </w:rPr>
        <w:t>.</w:t>
      </w:r>
    </w:p>
    <w:p w14:paraId="231340FA" w14:textId="52EA5A87" w:rsidR="00191B69" w:rsidRPr="00375E61" w:rsidRDefault="004C38EC" w:rsidP="004C38EC">
      <w:pPr>
        <w:shd w:val="clear" w:color="auto" w:fill="FFFFFF"/>
        <w:spacing w:line="276" w:lineRule="auto"/>
        <w:rPr>
          <w:rFonts w:ascii="Arial" w:hAnsi="Arial" w:cs="Arial"/>
        </w:rPr>
      </w:pPr>
      <w:r w:rsidRPr="00375E61">
        <w:rPr>
          <w:rFonts w:ascii="Arial" w:hAnsi="Arial" w:cs="Arial"/>
        </w:rPr>
        <w:t xml:space="preserve"> </w:t>
      </w:r>
    </w:p>
    <w:p w14:paraId="73FE2E0A" w14:textId="53186070" w:rsidR="00177B46" w:rsidRPr="00375E61" w:rsidRDefault="00F27A22" w:rsidP="004C38EC">
      <w:pPr>
        <w:shd w:val="clear" w:color="auto" w:fill="FFFFFF"/>
        <w:spacing w:line="276" w:lineRule="auto"/>
        <w:rPr>
          <w:rFonts w:ascii="Arial" w:hAnsi="Arial" w:cs="Arial"/>
        </w:rPr>
      </w:pPr>
      <w:r w:rsidRPr="00375E61">
        <w:rPr>
          <w:rFonts w:ascii="Arial" w:hAnsi="Arial" w:cs="Arial"/>
        </w:rPr>
        <w:lastRenderedPageBreak/>
        <w:t>El c</w:t>
      </w:r>
      <w:r w:rsidR="00177B46" w:rsidRPr="00375E61">
        <w:rPr>
          <w:rFonts w:ascii="Arial" w:hAnsi="Arial" w:cs="Arial"/>
        </w:rPr>
        <w:t xml:space="preserve">ien por ciento de la recaudación del </w:t>
      </w:r>
      <w:r w:rsidRPr="00375E61">
        <w:rPr>
          <w:rFonts w:ascii="Arial" w:hAnsi="Arial" w:cs="Arial"/>
        </w:rPr>
        <w:t>O</w:t>
      </w:r>
      <w:r w:rsidR="00177B46" w:rsidRPr="00375E61">
        <w:rPr>
          <w:rFonts w:ascii="Arial" w:hAnsi="Arial" w:cs="Arial"/>
        </w:rPr>
        <w:t>rganismo está bancarizada, donde el fiduciario (Santander) separa de las cuentas bancarias (no de afectación específica</w:t>
      </w:r>
      <w:r w:rsidRPr="00375E61">
        <w:rPr>
          <w:rFonts w:ascii="Arial" w:hAnsi="Arial" w:cs="Arial"/>
        </w:rPr>
        <w:t>) de la entidad el importe donde asegura</w:t>
      </w:r>
      <w:r w:rsidR="00177B46" w:rsidRPr="00375E61">
        <w:rPr>
          <w:rFonts w:ascii="Arial" w:hAnsi="Arial" w:cs="Arial"/>
        </w:rPr>
        <w:t xml:space="preserve"> el pago del principal más intereses y el complemento de las reservas</w:t>
      </w:r>
      <w:r w:rsidR="00F67BAA" w:rsidRPr="00375E61">
        <w:rPr>
          <w:rFonts w:ascii="Arial" w:hAnsi="Arial" w:cs="Arial"/>
        </w:rPr>
        <w:t>;</w:t>
      </w:r>
      <w:r w:rsidR="00191B69" w:rsidRPr="00375E61">
        <w:rPr>
          <w:rFonts w:ascii="Arial" w:hAnsi="Arial" w:cs="Arial"/>
        </w:rPr>
        <w:t xml:space="preserve"> </w:t>
      </w:r>
      <w:r w:rsidRPr="00375E61">
        <w:rPr>
          <w:rFonts w:ascii="Arial" w:hAnsi="Arial" w:cs="Arial"/>
        </w:rPr>
        <w:t>los recursos sobrantes todos los días jueves la fiduciaria los deja disponibles en una cuenta no bancarizada y a disposición libre del organismo. A</w:t>
      </w:r>
      <w:r w:rsidR="00191B69" w:rsidRPr="00375E61">
        <w:rPr>
          <w:rFonts w:ascii="Arial" w:hAnsi="Arial" w:cs="Arial"/>
        </w:rPr>
        <w:t xml:space="preserve">l 31 de diciembre la reserva asciende a </w:t>
      </w:r>
      <w:r w:rsidR="00451DB9" w:rsidRPr="00375E61">
        <w:rPr>
          <w:rFonts w:ascii="Arial" w:hAnsi="Arial" w:cs="Arial"/>
        </w:rPr>
        <w:t>$</w:t>
      </w:r>
      <w:r w:rsidR="00CE7415" w:rsidRPr="00375E61">
        <w:t xml:space="preserve"> </w:t>
      </w:r>
      <w:r w:rsidR="00CF68A2" w:rsidRPr="00375E61">
        <w:rPr>
          <w:rFonts w:ascii="Arial" w:hAnsi="Arial" w:cs="Arial"/>
        </w:rPr>
        <w:t>13,230,967</w:t>
      </w:r>
      <w:r w:rsidR="00CE7415" w:rsidRPr="00375E61">
        <w:rPr>
          <w:rFonts w:ascii="Arial" w:hAnsi="Arial" w:cs="Arial"/>
        </w:rPr>
        <w:t xml:space="preserve"> </w:t>
      </w:r>
      <w:r w:rsidRPr="00375E61">
        <w:rPr>
          <w:rFonts w:ascii="Arial" w:hAnsi="Arial" w:cs="Arial"/>
        </w:rPr>
        <w:t>pesos</w:t>
      </w:r>
      <w:r w:rsidR="00177B46" w:rsidRPr="00375E61">
        <w:rPr>
          <w:rFonts w:ascii="Arial" w:hAnsi="Arial" w:cs="Arial"/>
        </w:rPr>
        <w:t>.</w:t>
      </w:r>
    </w:p>
    <w:p w14:paraId="5CD21711" w14:textId="77777777" w:rsidR="004C38EC" w:rsidRDefault="004C38EC" w:rsidP="00C455DC">
      <w:pPr>
        <w:shd w:val="clear" w:color="auto" w:fill="FFFFFF"/>
        <w:spacing w:line="276" w:lineRule="auto"/>
        <w:rPr>
          <w:rFonts w:ascii="Arial" w:hAnsi="Arial" w:cs="Arial"/>
          <w:bCs/>
          <w:lang w:val="es-ES_tradnl"/>
        </w:rPr>
      </w:pPr>
    </w:p>
    <w:p w14:paraId="5BD82E7E" w14:textId="77777777" w:rsidR="009D11D5" w:rsidRPr="00375E61" w:rsidRDefault="009D11D5" w:rsidP="00C455DC">
      <w:pPr>
        <w:shd w:val="clear" w:color="auto" w:fill="FFFFFF"/>
        <w:spacing w:line="276" w:lineRule="auto"/>
        <w:rPr>
          <w:rFonts w:ascii="Arial" w:hAnsi="Arial" w:cs="Arial"/>
          <w:bCs/>
          <w:lang w:val="es-ES_tradnl"/>
        </w:rPr>
      </w:pPr>
    </w:p>
    <w:p w14:paraId="4F28B6B8" w14:textId="77777777" w:rsidR="00B42A7E" w:rsidRPr="00375E61" w:rsidRDefault="00B42A7E" w:rsidP="00B42A7E">
      <w:pPr>
        <w:shd w:val="clear" w:color="auto" w:fill="FFFFFF"/>
        <w:spacing w:line="276" w:lineRule="auto"/>
        <w:rPr>
          <w:rFonts w:ascii="Arial" w:hAnsi="Arial" w:cs="Arial"/>
          <w:b/>
          <w:bCs/>
          <w:lang w:val="es-ES_tradnl"/>
        </w:rPr>
      </w:pPr>
      <w:r w:rsidRPr="00375E61">
        <w:rPr>
          <w:rFonts w:ascii="Arial" w:hAnsi="Arial" w:cs="Arial"/>
          <w:b/>
          <w:bCs/>
          <w:lang w:val="es-ES_tradnl"/>
        </w:rPr>
        <w:t xml:space="preserve">3) BANAMEX S. A. </w:t>
      </w:r>
    </w:p>
    <w:p w14:paraId="67F683A3" w14:textId="77777777" w:rsidR="00B42A7E" w:rsidRPr="00375E61" w:rsidRDefault="00B42A7E" w:rsidP="00B42A7E">
      <w:pPr>
        <w:shd w:val="clear" w:color="auto" w:fill="FFFFFF"/>
        <w:spacing w:line="276" w:lineRule="auto"/>
        <w:rPr>
          <w:rFonts w:ascii="Arial" w:hAnsi="Arial" w:cs="Arial"/>
          <w:bCs/>
          <w:lang w:val="es-ES_tradnl"/>
        </w:rPr>
      </w:pPr>
    </w:p>
    <w:p w14:paraId="0B66ACF6" w14:textId="4C898225" w:rsidR="00C455DC" w:rsidRPr="00375E61" w:rsidRDefault="00B42A7E" w:rsidP="00B42A7E">
      <w:pPr>
        <w:shd w:val="clear" w:color="auto" w:fill="FFFFFF"/>
        <w:spacing w:line="276" w:lineRule="auto"/>
        <w:rPr>
          <w:rFonts w:ascii="Arial" w:hAnsi="Arial" w:cs="Arial"/>
          <w:bCs/>
          <w:lang w:val="es-ES_tradnl"/>
        </w:rPr>
      </w:pPr>
      <w:r w:rsidRPr="00375E61">
        <w:rPr>
          <w:rFonts w:ascii="Arial" w:hAnsi="Arial" w:cs="Arial"/>
          <w:bCs/>
          <w:lang w:val="es-ES_tradnl"/>
        </w:rPr>
        <w:t>Crédito de $800</w:t>
      </w:r>
      <w:r w:rsidR="00B87BEB" w:rsidRPr="00375E61">
        <w:rPr>
          <w:rFonts w:ascii="Arial" w:hAnsi="Arial" w:cs="Arial"/>
          <w:bCs/>
          <w:lang w:val="es-ES_tradnl"/>
        </w:rPr>
        <w:t>,</w:t>
      </w:r>
      <w:r w:rsidRPr="00375E61">
        <w:rPr>
          <w:rFonts w:ascii="Arial" w:hAnsi="Arial" w:cs="Arial"/>
          <w:bCs/>
          <w:lang w:val="es-ES_tradnl"/>
        </w:rPr>
        <w:t>000,000 contratado en agosto de 2016 para llevar a cabo obras necesarias para mitigar inundaciones de la Zona Metropolitana, a pagar en 236 meses con vencimiento en julio de 2036. Con una tasa de interés anual TIIE a 28 días más 0.60 puntos porcentuales. El crédito se obtuvo en 2 disposiciones, la primera disposición de $200</w:t>
      </w:r>
      <w:r w:rsidR="00B87BEB" w:rsidRPr="00375E61">
        <w:rPr>
          <w:rFonts w:ascii="Arial" w:hAnsi="Arial" w:cs="Arial"/>
          <w:bCs/>
          <w:lang w:val="es-ES_tradnl"/>
        </w:rPr>
        <w:t>,</w:t>
      </w:r>
      <w:r w:rsidRPr="00375E61">
        <w:rPr>
          <w:rFonts w:ascii="Arial" w:hAnsi="Arial" w:cs="Arial"/>
          <w:bCs/>
          <w:lang w:val="es-ES_tradnl"/>
        </w:rPr>
        <w:t>000,000 se realizó el 1 de diciembre de 2016 y la segunda por los restantes $600</w:t>
      </w:r>
      <w:r w:rsidR="00B87BEB" w:rsidRPr="00375E61">
        <w:rPr>
          <w:rFonts w:ascii="Arial" w:hAnsi="Arial" w:cs="Arial"/>
          <w:bCs/>
          <w:lang w:val="es-ES_tradnl"/>
        </w:rPr>
        <w:t>,</w:t>
      </w:r>
      <w:r w:rsidRPr="00375E61">
        <w:rPr>
          <w:rFonts w:ascii="Arial" w:hAnsi="Arial" w:cs="Arial"/>
          <w:bCs/>
          <w:lang w:val="es-ES_tradnl"/>
        </w:rPr>
        <w:t>000,000 se obtuvo el 14 de diciembre de 2016.</w:t>
      </w:r>
      <w:r w:rsidR="0018567C" w:rsidRPr="00375E61">
        <w:rPr>
          <w:rFonts w:ascii="Arial" w:hAnsi="Arial" w:cs="Arial"/>
          <w:bCs/>
          <w:lang w:val="es-ES_tradnl"/>
        </w:rPr>
        <w:t xml:space="preserve"> Dichos créditos serán utilizados para el programa </w:t>
      </w:r>
      <w:r w:rsidR="00EC52BA" w:rsidRPr="00375E61">
        <w:rPr>
          <w:rFonts w:ascii="Arial" w:hAnsi="Arial" w:cs="Arial"/>
          <w:bCs/>
          <w:lang w:val="es-ES_tradnl"/>
        </w:rPr>
        <w:t>PIMI (Plan Integral para el Manejo de Inundaciones) en la zona metropolitana de Guadalajara.</w:t>
      </w:r>
    </w:p>
    <w:p w14:paraId="1C6D60B8" w14:textId="0C9E6C1F" w:rsidR="001A04EA" w:rsidRPr="00375E61" w:rsidRDefault="00F67BAA" w:rsidP="008E23A8">
      <w:pPr>
        <w:spacing w:line="276" w:lineRule="auto"/>
        <w:rPr>
          <w:rFonts w:ascii="Arial" w:hAnsi="Arial" w:cs="Arial"/>
        </w:rPr>
      </w:pPr>
      <w:r w:rsidRPr="00375E61">
        <w:rPr>
          <w:rFonts w:ascii="Arial" w:hAnsi="Arial" w:cs="Arial"/>
          <w:bCs/>
          <w:lang w:val="es-ES_tradnl"/>
        </w:rPr>
        <w:t xml:space="preserve">El </w:t>
      </w:r>
      <w:r w:rsidR="00CE7415" w:rsidRPr="00375E61">
        <w:rPr>
          <w:rFonts w:ascii="Arial" w:hAnsi="Arial" w:cs="Arial"/>
          <w:bCs/>
          <w:lang w:val="es-ES_tradnl"/>
        </w:rPr>
        <w:t>O</w:t>
      </w:r>
      <w:r w:rsidRPr="00375E61">
        <w:rPr>
          <w:rFonts w:ascii="Arial" w:hAnsi="Arial" w:cs="Arial"/>
          <w:bCs/>
          <w:lang w:val="es-ES_tradnl"/>
        </w:rPr>
        <w:t>rganismo contrató</w:t>
      </w:r>
      <w:r w:rsidR="00A75721" w:rsidRPr="00375E61">
        <w:rPr>
          <w:rFonts w:ascii="Arial" w:hAnsi="Arial" w:cs="Arial"/>
          <w:bCs/>
          <w:lang w:val="es-ES_tradnl"/>
        </w:rPr>
        <w:t xml:space="preserve"> un </w:t>
      </w:r>
      <w:r w:rsidR="00A75721" w:rsidRPr="00375E61">
        <w:rPr>
          <w:rFonts w:ascii="Arial" w:hAnsi="Arial" w:cs="Arial"/>
        </w:rPr>
        <w:t>fideicomiso con Banco Santander, de administración y fuente de pago en conjunto con el Estado de Jalisco (deudor solidario) con carácter de irrevocable firmado el 20 de julio de 2016 bajo el número F-2003432-1</w:t>
      </w:r>
    </w:p>
    <w:p w14:paraId="2FA1AE07" w14:textId="77777777" w:rsidR="00B87BEB" w:rsidRPr="00375E61" w:rsidRDefault="00B87BEB" w:rsidP="008E23A8">
      <w:pPr>
        <w:spacing w:line="276" w:lineRule="auto"/>
        <w:rPr>
          <w:rFonts w:ascii="Arial" w:hAnsi="Arial" w:cs="Arial"/>
        </w:rPr>
      </w:pPr>
    </w:p>
    <w:p w14:paraId="5C986496" w14:textId="715BCAB7" w:rsidR="00B87BEB" w:rsidRPr="00375E61" w:rsidRDefault="00B87BEB" w:rsidP="008E23A8">
      <w:pPr>
        <w:spacing w:line="276" w:lineRule="auto"/>
        <w:rPr>
          <w:rFonts w:ascii="Arial" w:hAnsi="Arial" w:cs="Arial"/>
          <w:lang w:val="es-ES_tradnl"/>
        </w:rPr>
      </w:pPr>
      <w:r w:rsidRPr="00375E61">
        <w:rPr>
          <w:rFonts w:ascii="Arial" w:hAnsi="Arial" w:cs="Arial"/>
        </w:rPr>
        <w:t xml:space="preserve">A partir de enero de 2018 la tasa cambio a TIIE más 0.59 puntos porcentuales debido a un alza de la calificación del </w:t>
      </w:r>
      <w:r w:rsidR="00D406E9" w:rsidRPr="00375E61">
        <w:rPr>
          <w:rFonts w:ascii="Arial" w:hAnsi="Arial" w:cs="Arial"/>
        </w:rPr>
        <w:t>crédito por</w:t>
      </w:r>
      <w:r w:rsidRPr="00375E61">
        <w:rPr>
          <w:rFonts w:ascii="Arial" w:hAnsi="Arial" w:cs="Arial"/>
        </w:rPr>
        <w:t xml:space="preserve"> las Agencia Calificadoras.</w:t>
      </w:r>
    </w:p>
    <w:p w14:paraId="52B76681" w14:textId="704C3162" w:rsidR="00191B69" w:rsidRPr="001B119D" w:rsidRDefault="00191B69" w:rsidP="00191B69">
      <w:pPr>
        <w:shd w:val="clear" w:color="auto" w:fill="FFFFFF"/>
        <w:spacing w:line="276" w:lineRule="auto"/>
        <w:rPr>
          <w:rFonts w:ascii="Arial" w:hAnsi="Arial" w:cs="Arial"/>
          <w:lang w:val="es-ES_tradnl"/>
        </w:rPr>
      </w:pPr>
    </w:p>
    <w:p w14:paraId="7AD9EC05" w14:textId="313BABEF" w:rsidR="00B35618" w:rsidRPr="00624EF3" w:rsidRDefault="00A75721" w:rsidP="008E23A8">
      <w:pPr>
        <w:spacing w:line="276" w:lineRule="auto"/>
        <w:rPr>
          <w:rFonts w:ascii="Arial" w:hAnsi="Arial" w:cs="Arial"/>
          <w:color w:val="FF0000"/>
        </w:rPr>
      </w:pPr>
      <w:r w:rsidRPr="001B119D">
        <w:rPr>
          <w:rFonts w:ascii="Arial" w:hAnsi="Arial" w:cs="Arial"/>
        </w:rPr>
        <w:t>El cien por ciento de la recaudación del Organismo está bancarizada, donde el fiduciario (Santander) separa de las cuentas bancarias (no de afectación específica) de la entidad el importe donde asegura el pago del principal más intereses y el complemento de las reservas</w:t>
      </w:r>
      <w:r w:rsidR="00F67BAA" w:rsidRPr="001B119D">
        <w:rPr>
          <w:rFonts w:ascii="Arial" w:hAnsi="Arial" w:cs="Arial"/>
        </w:rPr>
        <w:t>;</w:t>
      </w:r>
      <w:r w:rsidRPr="001B119D">
        <w:rPr>
          <w:rFonts w:ascii="Arial" w:hAnsi="Arial" w:cs="Arial"/>
        </w:rPr>
        <w:t xml:space="preserve"> los recursos sobrantes todos los días jueves la fiduciaria los deja disponibles en una cuenta no bancarizada y a disposición libre del organismo. A</w:t>
      </w:r>
      <w:r w:rsidR="00191B69" w:rsidRPr="001B119D">
        <w:rPr>
          <w:rFonts w:ascii="Arial" w:hAnsi="Arial" w:cs="Arial"/>
        </w:rPr>
        <w:t xml:space="preserve">l 31 de diciembre la reserva asciende a </w:t>
      </w:r>
      <w:r w:rsidR="00CF68A2">
        <w:rPr>
          <w:rFonts w:ascii="Arial" w:hAnsi="Arial" w:cs="Arial"/>
        </w:rPr>
        <w:t>13,315,121</w:t>
      </w:r>
      <w:r w:rsidR="00CE7415">
        <w:rPr>
          <w:rFonts w:ascii="Arial" w:hAnsi="Arial" w:cs="Arial"/>
        </w:rPr>
        <w:t xml:space="preserve"> </w:t>
      </w:r>
      <w:r w:rsidRPr="001B119D">
        <w:rPr>
          <w:rFonts w:ascii="Arial" w:hAnsi="Arial" w:cs="Arial"/>
        </w:rPr>
        <w:t>pesos</w:t>
      </w:r>
      <w:r w:rsidR="00191B69" w:rsidRPr="001B119D">
        <w:rPr>
          <w:rFonts w:ascii="Arial" w:hAnsi="Arial" w:cs="Arial"/>
          <w:color w:val="FF0000"/>
        </w:rPr>
        <w:t>.</w:t>
      </w:r>
    </w:p>
    <w:p w14:paraId="26A8B7C8" w14:textId="475C705F" w:rsidR="001A04EA" w:rsidRDefault="001A04EA" w:rsidP="008E23A8">
      <w:pPr>
        <w:spacing w:line="276" w:lineRule="auto"/>
        <w:rPr>
          <w:rFonts w:ascii="Arial" w:hAnsi="Arial" w:cs="Arial"/>
          <w:color w:val="FF0000"/>
        </w:rPr>
      </w:pPr>
    </w:p>
    <w:p w14:paraId="034C00C5" w14:textId="77777777" w:rsidR="00D52200" w:rsidRPr="00624EF3" w:rsidRDefault="00D52200" w:rsidP="008E23A8">
      <w:pPr>
        <w:spacing w:line="276" w:lineRule="auto"/>
        <w:rPr>
          <w:rFonts w:ascii="Arial" w:hAnsi="Arial" w:cs="Arial"/>
          <w:color w:val="FF0000"/>
        </w:rPr>
      </w:pPr>
    </w:p>
    <w:p w14:paraId="46D2F8E3" w14:textId="45223D6F" w:rsidR="00EE08F0" w:rsidRPr="000E7848" w:rsidRDefault="00C21798" w:rsidP="008E23A8">
      <w:pPr>
        <w:spacing w:line="276" w:lineRule="auto"/>
        <w:rPr>
          <w:rFonts w:ascii="Arial" w:hAnsi="Arial" w:cs="Arial"/>
          <w:b/>
        </w:rPr>
      </w:pPr>
      <w:r>
        <w:rPr>
          <w:rFonts w:ascii="Arial" w:hAnsi="Arial" w:cs="Arial"/>
          <w:b/>
        </w:rPr>
        <w:t xml:space="preserve">      </w:t>
      </w:r>
      <w:r w:rsidR="00340BC8" w:rsidRPr="000E7848">
        <w:rPr>
          <w:rFonts w:ascii="Arial" w:hAnsi="Arial" w:cs="Arial"/>
          <w:b/>
        </w:rPr>
        <w:t>9</w:t>
      </w:r>
      <w:r w:rsidR="00EE08F0" w:rsidRPr="000E7848">
        <w:rPr>
          <w:rFonts w:ascii="Arial" w:hAnsi="Arial" w:cs="Arial"/>
          <w:b/>
        </w:rPr>
        <w:t>. Calificaciones otorgadas</w:t>
      </w:r>
    </w:p>
    <w:p w14:paraId="26A2F0FC" w14:textId="57C803FC" w:rsidR="00340BC8" w:rsidRDefault="009E6CC7" w:rsidP="00340BC8">
      <w:pPr>
        <w:spacing w:line="276" w:lineRule="auto"/>
        <w:jc w:val="left"/>
        <w:rPr>
          <w:rFonts w:ascii="Arial" w:hAnsi="Arial" w:cs="Arial"/>
        </w:rPr>
      </w:pPr>
      <w:r w:rsidRPr="000E7848">
        <w:rPr>
          <w:rFonts w:ascii="Arial" w:hAnsi="Arial" w:cs="Arial"/>
        </w:rPr>
        <w:t>La</w:t>
      </w:r>
      <w:r w:rsidR="00881F57" w:rsidRPr="000E7848">
        <w:rPr>
          <w:rFonts w:ascii="Arial" w:hAnsi="Arial" w:cs="Arial"/>
        </w:rPr>
        <w:t xml:space="preserve"> </w:t>
      </w:r>
      <w:r w:rsidR="00340BC8" w:rsidRPr="000E7848">
        <w:rPr>
          <w:rFonts w:ascii="Arial" w:hAnsi="Arial" w:cs="Arial"/>
        </w:rPr>
        <w:t>calidad crediticia del organismo,</w:t>
      </w:r>
      <w:r w:rsidR="00881F57" w:rsidRPr="000E7848">
        <w:rPr>
          <w:rFonts w:ascii="Arial" w:hAnsi="Arial" w:cs="Arial"/>
        </w:rPr>
        <w:t xml:space="preserve"> </w:t>
      </w:r>
      <w:r w:rsidR="00340BC8" w:rsidRPr="000E7848">
        <w:rPr>
          <w:rFonts w:ascii="Arial" w:hAnsi="Arial" w:cs="Arial"/>
        </w:rPr>
        <w:t>así como las empresas calificadoras que la evalúan se muestra a continuación:</w:t>
      </w:r>
    </w:p>
    <w:p w14:paraId="11D007CF" w14:textId="77777777" w:rsidR="006C168A" w:rsidRDefault="006C168A" w:rsidP="00340BC8">
      <w:pPr>
        <w:spacing w:line="276" w:lineRule="auto"/>
        <w:jc w:val="left"/>
        <w:rPr>
          <w:rFonts w:ascii="Arial" w:hAnsi="Arial" w:cs="Arial"/>
        </w:rPr>
      </w:pPr>
    </w:p>
    <w:tbl>
      <w:tblPr>
        <w:tblW w:w="9820" w:type="dxa"/>
        <w:tblCellMar>
          <w:left w:w="70" w:type="dxa"/>
          <w:right w:w="70" w:type="dxa"/>
        </w:tblCellMar>
        <w:tblLook w:val="04A0" w:firstRow="1" w:lastRow="0" w:firstColumn="1" w:lastColumn="0" w:noHBand="0" w:noVBand="1"/>
      </w:tblPr>
      <w:tblGrid>
        <w:gridCol w:w="4020"/>
        <w:gridCol w:w="2640"/>
        <w:gridCol w:w="1580"/>
        <w:gridCol w:w="1580"/>
      </w:tblGrid>
      <w:tr w:rsidR="006C168A" w:rsidRPr="006C168A" w14:paraId="46E7A3E9" w14:textId="77777777" w:rsidTr="006C168A">
        <w:trPr>
          <w:trHeight w:val="615"/>
        </w:trPr>
        <w:tc>
          <w:tcPr>
            <w:tcW w:w="402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67629EF" w14:textId="77777777" w:rsidR="006C168A" w:rsidRPr="006C168A" w:rsidRDefault="006C168A" w:rsidP="006C168A">
            <w:pPr>
              <w:jc w:val="center"/>
              <w:rPr>
                <w:rFonts w:ascii="Arial" w:eastAsia="Times New Roman" w:hAnsi="Arial" w:cs="Arial"/>
                <w:b/>
                <w:bCs/>
                <w:color w:val="000000"/>
                <w:lang w:val="es-ES" w:eastAsia="es-ES"/>
              </w:rPr>
            </w:pPr>
            <w:r w:rsidRPr="006C168A">
              <w:rPr>
                <w:rFonts w:ascii="Arial" w:eastAsia="Times New Roman" w:hAnsi="Arial" w:cs="Arial"/>
                <w:b/>
                <w:bCs/>
                <w:color w:val="000000"/>
                <w:lang w:val="es-ES" w:eastAsia="es-ES"/>
              </w:rPr>
              <w:t>Organismo Calificador</w:t>
            </w:r>
          </w:p>
        </w:tc>
        <w:tc>
          <w:tcPr>
            <w:tcW w:w="2640" w:type="dxa"/>
            <w:tcBorders>
              <w:top w:val="single" w:sz="8" w:space="0" w:color="auto"/>
              <w:left w:val="nil"/>
              <w:bottom w:val="single" w:sz="8" w:space="0" w:color="auto"/>
              <w:right w:val="single" w:sz="8" w:space="0" w:color="auto"/>
            </w:tcBorders>
            <w:shd w:val="clear" w:color="auto" w:fill="auto"/>
            <w:vAlign w:val="center"/>
            <w:hideMark/>
          </w:tcPr>
          <w:p w14:paraId="6E338D7D" w14:textId="77777777" w:rsidR="006C168A" w:rsidRPr="006C168A" w:rsidRDefault="006C168A" w:rsidP="006C168A">
            <w:pPr>
              <w:jc w:val="center"/>
              <w:rPr>
                <w:rFonts w:ascii="Arial" w:eastAsia="Times New Roman" w:hAnsi="Arial" w:cs="Arial"/>
                <w:b/>
                <w:bCs/>
                <w:color w:val="000000"/>
                <w:lang w:val="es-ES" w:eastAsia="es-ES"/>
              </w:rPr>
            </w:pPr>
            <w:r w:rsidRPr="006C168A">
              <w:rPr>
                <w:rFonts w:ascii="Arial" w:eastAsia="Times New Roman" w:hAnsi="Arial" w:cs="Arial"/>
                <w:b/>
                <w:bCs/>
                <w:color w:val="000000"/>
                <w:lang w:val="es-ES" w:eastAsia="es-ES"/>
              </w:rPr>
              <w:t>Fecha de la Calificación</w:t>
            </w:r>
          </w:p>
        </w:tc>
        <w:tc>
          <w:tcPr>
            <w:tcW w:w="1580" w:type="dxa"/>
            <w:tcBorders>
              <w:top w:val="single" w:sz="8" w:space="0" w:color="auto"/>
              <w:left w:val="nil"/>
              <w:bottom w:val="single" w:sz="8" w:space="0" w:color="auto"/>
              <w:right w:val="single" w:sz="8" w:space="0" w:color="auto"/>
            </w:tcBorders>
            <w:shd w:val="clear" w:color="auto" w:fill="auto"/>
            <w:vAlign w:val="center"/>
            <w:hideMark/>
          </w:tcPr>
          <w:p w14:paraId="4AC7E22E" w14:textId="77777777" w:rsidR="006C168A" w:rsidRPr="006C168A" w:rsidRDefault="006C168A" w:rsidP="006C168A">
            <w:pPr>
              <w:jc w:val="center"/>
              <w:rPr>
                <w:rFonts w:ascii="Arial" w:eastAsia="Times New Roman" w:hAnsi="Arial" w:cs="Arial"/>
                <w:b/>
                <w:bCs/>
                <w:color w:val="000000"/>
                <w:lang w:val="es-ES" w:eastAsia="es-ES"/>
              </w:rPr>
            </w:pPr>
            <w:r w:rsidRPr="006C168A">
              <w:rPr>
                <w:rFonts w:ascii="Arial" w:eastAsia="Times New Roman" w:hAnsi="Arial" w:cs="Arial"/>
                <w:b/>
                <w:bCs/>
                <w:color w:val="000000"/>
                <w:lang w:val="es-ES" w:eastAsia="es-ES"/>
              </w:rPr>
              <w:t>Calificación Otorgada</w:t>
            </w:r>
          </w:p>
        </w:tc>
        <w:tc>
          <w:tcPr>
            <w:tcW w:w="1580" w:type="dxa"/>
            <w:tcBorders>
              <w:top w:val="single" w:sz="8" w:space="0" w:color="auto"/>
              <w:left w:val="nil"/>
              <w:bottom w:val="single" w:sz="8" w:space="0" w:color="auto"/>
              <w:right w:val="single" w:sz="8" w:space="0" w:color="auto"/>
            </w:tcBorders>
            <w:shd w:val="clear" w:color="auto" w:fill="auto"/>
            <w:vAlign w:val="center"/>
            <w:hideMark/>
          </w:tcPr>
          <w:p w14:paraId="713CDC98" w14:textId="77777777" w:rsidR="006C168A" w:rsidRPr="006C168A" w:rsidRDefault="006C168A" w:rsidP="006C168A">
            <w:pPr>
              <w:jc w:val="center"/>
              <w:rPr>
                <w:rFonts w:ascii="Arial" w:eastAsia="Times New Roman" w:hAnsi="Arial" w:cs="Arial"/>
                <w:b/>
                <w:bCs/>
                <w:color w:val="000000"/>
                <w:lang w:val="es-ES" w:eastAsia="es-ES"/>
              </w:rPr>
            </w:pPr>
            <w:r w:rsidRPr="006C168A">
              <w:rPr>
                <w:rFonts w:ascii="Arial" w:eastAsia="Times New Roman" w:hAnsi="Arial" w:cs="Arial"/>
                <w:b/>
                <w:bCs/>
                <w:color w:val="000000"/>
                <w:lang w:val="es-ES" w:eastAsia="es-ES"/>
              </w:rPr>
              <w:t>Perspectiva crediticia</w:t>
            </w:r>
          </w:p>
        </w:tc>
      </w:tr>
      <w:tr w:rsidR="006C168A" w:rsidRPr="006C168A" w14:paraId="7E58465A" w14:textId="77777777" w:rsidTr="006C168A">
        <w:trPr>
          <w:trHeight w:val="315"/>
        </w:trPr>
        <w:tc>
          <w:tcPr>
            <w:tcW w:w="4020" w:type="dxa"/>
            <w:tcBorders>
              <w:top w:val="nil"/>
              <w:left w:val="single" w:sz="8" w:space="0" w:color="auto"/>
              <w:bottom w:val="single" w:sz="8" w:space="0" w:color="auto"/>
              <w:right w:val="single" w:sz="8" w:space="0" w:color="auto"/>
            </w:tcBorders>
            <w:shd w:val="clear" w:color="auto" w:fill="auto"/>
            <w:vAlign w:val="center"/>
            <w:hideMark/>
          </w:tcPr>
          <w:p w14:paraId="3F8802AD" w14:textId="77777777" w:rsidR="006C168A" w:rsidRPr="006C168A" w:rsidRDefault="006C168A" w:rsidP="006C168A">
            <w:pPr>
              <w:jc w:val="left"/>
              <w:rPr>
                <w:rFonts w:ascii="Arial" w:eastAsia="Times New Roman" w:hAnsi="Arial" w:cs="Arial"/>
                <w:color w:val="000000"/>
                <w:lang w:val="es-ES" w:eastAsia="es-ES"/>
              </w:rPr>
            </w:pPr>
            <w:r w:rsidRPr="006C168A">
              <w:rPr>
                <w:rFonts w:ascii="Arial" w:eastAsia="Times New Roman" w:hAnsi="Arial" w:cs="Arial"/>
                <w:color w:val="000000"/>
                <w:lang w:val="es-ES" w:eastAsia="es-ES"/>
              </w:rPr>
              <w:t>HR Ratings</w:t>
            </w:r>
          </w:p>
        </w:tc>
        <w:tc>
          <w:tcPr>
            <w:tcW w:w="2640" w:type="dxa"/>
            <w:tcBorders>
              <w:top w:val="nil"/>
              <w:left w:val="nil"/>
              <w:bottom w:val="single" w:sz="8" w:space="0" w:color="auto"/>
              <w:right w:val="single" w:sz="8" w:space="0" w:color="auto"/>
            </w:tcBorders>
            <w:shd w:val="clear" w:color="auto" w:fill="auto"/>
            <w:vAlign w:val="center"/>
            <w:hideMark/>
          </w:tcPr>
          <w:p w14:paraId="5FDB894D" w14:textId="77777777" w:rsidR="006C168A" w:rsidRPr="006C168A" w:rsidRDefault="006C168A" w:rsidP="006C168A">
            <w:pPr>
              <w:jc w:val="center"/>
              <w:rPr>
                <w:rFonts w:ascii="Arial" w:eastAsia="Times New Roman" w:hAnsi="Arial" w:cs="Arial"/>
                <w:color w:val="000000"/>
                <w:lang w:val="es-ES" w:eastAsia="es-ES"/>
              </w:rPr>
            </w:pPr>
            <w:r w:rsidRPr="006C168A">
              <w:rPr>
                <w:rFonts w:ascii="Arial" w:eastAsia="Times New Roman" w:hAnsi="Arial" w:cs="Arial"/>
                <w:color w:val="000000"/>
                <w:lang w:val="es-ES" w:eastAsia="es-ES"/>
              </w:rPr>
              <w:t>20 de diciembre de 2021</w:t>
            </w:r>
          </w:p>
        </w:tc>
        <w:tc>
          <w:tcPr>
            <w:tcW w:w="1580" w:type="dxa"/>
            <w:tcBorders>
              <w:top w:val="nil"/>
              <w:left w:val="nil"/>
              <w:bottom w:val="single" w:sz="8" w:space="0" w:color="auto"/>
              <w:right w:val="single" w:sz="8" w:space="0" w:color="auto"/>
            </w:tcBorders>
            <w:shd w:val="clear" w:color="auto" w:fill="auto"/>
            <w:vAlign w:val="center"/>
            <w:hideMark/>
          </w:tcPr>
          <w:p w14:paraId="042F42BE" w14:textId="77777777" w:rsidR="006C168A" w:rsidRPr="006C168A" w:rsidRDefault="006C168A" w:rsidP="006C168A">
            <w:pPr>
              <w:jc w:val="center"/>
              <w:rPr>
                <w:rFonts w:ascii="Arial" w:eastAsia="Times New Roman" w:hAnsi="Arial" w:cs="Arial"/>
                <w:color w:val="000000"/>
                <w:lang w:val="es-ES" w:eastAsia="es-ES"/>
              </w:rPr>
            </w:pPr>
            <w:r w:rsidRPr="006C168A">
              <w:rPr>
                <w:rFonts w:ascii="Arial" w:eastAsia="Times New Roman" w:hAnsi="Arial" w:cs="Arial"/>
                <w:color w:val="000000"/>
                <w:lang w:val="es-ES" w:eastAsia="es-ES"/>
              </w:rPr>
              <w:t>HR AA</w:t>
            </w:r>
          </w:p>
        </w:tc>
        <w:tc>
          <w:tcPr>
            <w:tcW w:w="1580" w:type="dxa"/>
            <w:tcBorders>
              <w:top w:val="nil"/>
              <w:left w:val="nil"/>
              <w:bottom w:val="single" w:sz="8" w:space="0" w:color="auto"/>
              <w:right w:val="single" w:sz="8" w:space="0" w:color="auto"/>
            </w:tcBorders>
            <w:shd w:val="clear" w:color="auto" w:fill="auto"/>
            <w:vAlign w:val="center"/>
            <w:hideMark/>
          </w:tcPr>
          <w:p w14:paraId="2420187D" w14:textId="77777777" w:rsidR="006C168A" w:rsidRPr="006C168A" w:rsidRDefault="006C168A" w:rsidP="006C168A">
            <w:pPr>
              <w:jc w:val="center"/>
              <w:rPr>
                <w:rFonts w:ascii="Arial" w:eastAsia="Times New Roman" w:hAnsi="Arial" w:cs="Arial"/>
                <w:color w:val="000000"/>
                <w:lang w:val="es-ES" w:eastAsia="es-ES"/>
              </w:rPr>
            </w:pPr>
            <w:r w:rsidRPr="006C168A">
              <w:rPr>
                <w:rFonts w:ascii="Arial" w:eastAsia="Times New Roman" w:hAnsi="Arial" w:cs="Arial"/>
                <w:color w:val="000000"/>
                <w:lang w:val="es-ES" w:eastAsia="es-ES"/>
              </w:rPr>
              <w:t>Positiva</w:t>
            </w:r>
          </w:p>
        </w:tc>
      </w:tr>
      <w:tr w:rsidR="006C168A" w:rsidRPr="006C168A" w14:paraId="7134CE02" w14:textId="77777777" w:rsidTr="006C168A">
        <w:trPr>
          <w:trHeight w:val="315"/>
        </w:trPr>
        <w:tc>
          <w:tcPr>
            <w:tcW w:w="4020" w:type="dxa"/>
            <w:tcBorders>
              <w:top w:val="nil"/>
              <w:left w:val="single" w:sz="8" w:space="0" w:color="auto"/>
              <w:bottom w:val="single" w:sz="8" w:space="0" w:color="auto"/>
              <w:right w:val="single" w:sz="8" w:space="0" w:color="auto"/>
            </w:tcBorders>
            <w:shd w:val="clear" w:color="auto" w:fill="auto"/>
            <w:vAlign w:val="center"/>
            <w:hideMark/>
          </w:tcPr>
          <w:p w14:paraId="1B8FEDD3" w14:textId="77777777" w:rsidR="006C168A" w:rsidRPr="006C168A" w:rsidRDefault="006C168A" w:rsidP="006C168A">
            <w:pPr>
              <w:jc w:val="left"/>
              <w:rPr>
                <w:rFonts w:ascii="Arial" w:eastAsia="Times New Roman" w:hAnsi="Arial" w:cs="Arial"/>
                <w:color w:val="000000"/>
                <w:lang w:val="es-ES" w:eastAsia="es-ES"/>
              </w:rPr>
            </w:pPr>
            <w:r w:rsidRPr="006C168A">
              <w:rPr>
                <w:rFonts w:ascii="Arial" w:eastAsia="Times New Roman" w:hAnsi="Arial" w:cs="Arial"/>
                <w:color w:val="000000"/>
                <w:lang w:val="es-ES" w:eastAsia="es-ES"/>
              </w:rPr>
              <w:t>Fitch Ratings</w:t>
            </w:r>
          </w:p>
        </w:tc>
        <w:tc>
          <w:tcPr>
            <w:tcW w:w="2640" w:type="dxa"/>
            <w:tcBorders>
              <w:top w:val="nil"/>
              <w:left w:val="nil"/>
              <w:bottom w:val="single" w:sz="8" w:space="0" w:color="auto"/>
              <w:right w:val="single" w:sz="8" w:space="0" w:color="auto"/>
            </w:tcBorders>
            <w:shd w:val="clear" w:color="auto" w:fill="auto"/>
            <w:vAlign w:val="center"/>
            <w:hideMark/>
          </w:tcPr>
          <w:p w14:paraId="7BA36654" w14:textId="77777777" w:rsidR="006C168A" w:rsidRPr="006C168A" w:rsidRDefault="006C168A" w:rsidP="006C168A">
            <w:pPr>
              <w:jc w:val="center"/>
              <w:rPr>
                <w:rFonts w:ascii="Arial" w:eastAsia="Times New Roman" w:hAnsi="Arial" w:cs="Arial"/>
                <w:color w:val="000000"/>
                <w:lang w:val="es-ES" w:eastAsia="es-ES"/>
              </w:rPr>
            </w:pPr>
            <w:r w:rsidRPr="006C168A">
              <w:rPr>
                <w:rFonts w:ascii="Arial" w:eastAsia="Times New Roman" w:hAnsi="Arial" w:cs="Arial"/>
                <w:color w:val="000000"/>
                <w:lang w:val="es-ES" w:eastAsia="es-ES"/>
              </w:rPr>
              <w:t>15 de diciembre de 2021</w:t>
            </w:r>
          </w:p>
        </w:tc>
        <w:tc>
          <w:tcPr>
            <w:tcW w:w="1580" w:type="dxa"/>
            <w:tcBorders>
              <w:top w:val="nil"/>
              <w:left w:val="nil"/>
              <w:bottom w:val="single" w:sz="8" w:space="0" w:color="auto"/>
              <w:right w:val="single" w:sz="8" w:space="0" w:color="auto"/>
            </w:tcBorders>
            <w:shd w:val="clear" w:color="auto" w:fill="auto"/>
            <w:vAlign w:val="center"/>
            <w:hideMark/>
          </w:tcPr>
          <w:p w14:paraId="4699AAF0" w14:textId="77777777" w:rsidR="006C168A" w:rsidRPr="006C168A" w:rsidRDefault="006C168A" w:rsidP="006C168A">
            <w:pPr>
              <w:jc w:val="center"/>
              <w:rPr>
                <w:rFonts w:ascii="Arial" w:eastAsia="Times New Roman" w:hAnsi="Arial" w:cs="Arial"/>
                <w:color w:val="000000"/>
                <w:lang w:val="es-ES" w:eastAsia="es-ES"/>
              </w:rPr>
            </w:pPr>
            <w:r w:rsidRPr="006C168A">
              <w:rPr>
                <w:rFonts w:ascii="Arial" w:eastAsia="Times New Roman" w:hAnsi="Arial" w:cs="Arial"/>
                <w:color w:val="000000"/>
                <w:lang w:val="es-ES" w:eastAsia="es-ES"/>
              </w:rPr>
              <w:t>AAA(</w:t>
            </w:r>
            <w:proofErr w:type="spellStart"/>
            <w:r w:rsidRPr="006C168A">
              <w:rPr>
                <w:rFonts w:ascii="Arial" w:eastAsia="Times New Roman" w:hAnsi="Arial" w:cs="Arial"/>
                <w:color w:val="000000"/>
                <w:lang w:val="es-ES" w:eastAsia="es-ES"/>
              </w:rPr>
              <w:t>mex</w:t>
            </w:r>
            <w:proofErr w:type="spellEnd"/>
            <w:r w:rsidRPr="006C168A">
              <w:rPr>
                <w:rFonts w:ascii="Arial" w:eastAsia="Times New Roman" w:hAnsi="Arial" w:cs="Arial"/>
                <w:color w:val="000000"/>
                <w:lang w:val="es-ES" w:eastAsia="es-ES"/>
              </w:rPr>
              <w:t>)</w:t>
            </w:r>
            <w:proofErr w:type="spellStart"/>
            <w:r w:rsidRPr="006C168A">
              <w:rPr>
                <w:rFonts w:ascii="Arial" w:eastAsia="Times New Roman" w:hAnsi="Arial" w:cs="Arial"/>
                <w:color w:val="000000"/>
                <w:lang w:val="es-ES" w:eastAsia="es-ES"/>
              </w:rPr>
              <w:t>vra</w:t>
            </w:r>
            <w:proofErr w:type="spellEnd"/>
          </w:p>
        </w:tc>
        <w:tc>
          <w:tcPr>
            <w:tcW w:w="1580" w:type="dxa"/>
            <w:tcBorders>
              <w:top w:val="nil"/>
              <w:left w:val="nil"/>
              <w:bottom w:val="single" w:sz="8" w:space="0" w:color="auto"/>
              <w:right w:val="single" w:sz="8" w:space="0" w:color="auto"/>
            </w:tcBorders>
            <w:shd w:val="clear" w:color="auto" w:fill="auto"/>
            <w:vAlign w:val="center"/>
            <w:hideMark/>
          </w:tcPr>
          <w:p w14:paraId="103F8DEF" w14:textId="77777777" w:rsidR="006C168A" w:rsidRPr="006C168A" w:rsidRDefault="006C168A" w:rsidP="006C168A">
            <w:pPr>
              <w:jc w:val="center"/>
              <w:rPr>
                <w:rFonts w:ascii="Arial" w:eastAsia="Times New Roman" w:hAnsi="Arial" w:cs="Arial"/>
                <w:color w:val="000000"/>
                <w:lang w:val="es-ES" w:eastAsia="es-ES"/>
              </w:rPr>
            </w:pPr>
            <w:r w:rsidRPr="006C168A">
              <w:rPr>
                <w:rFonts w:ascii="Arial" w:eastAsia="Times New Roman" w:hAnsi="Arial" w:cs="Arial"/>
                <w:color w:val="000000"/>
                <w:lang w:val="es-ES" w:eastAsia="es-ES"/>
              </w:rPr>
              <w:t>Estable</w:t>
            </w:r>
          </w:p>
        </w:tc>
      </w:tr>
    </w:tbl>
    <w:p w14:paraId="3C6D391C" w14:textId="64DEDA40" w:rsidR="00027D99" w:rsidRDefault="00027D99" w:rsidP="00340BC8">
      <w:pPr>
        <w:spacing w:line="276" w:lineRule="auto"/>
        <w:jc w:val="left"/>
        <w:rPr>
          <w:noProof/>
          <w:lang w:val="es-ES" w:eastAsia="es-ES"/>
        </w:rPr>
      </w:pPr>
    </w:p>
    <w:p w14:paraId="38D944DC" w14:textId="77777777" w:rsidR="00F856F9" w:rsidRDefault="00F856F9" w:rsidP="00340BC8">
      <w:pPr>
        <w:spacing w:line="276" w:lineRule="auto"/>
        <w:jc w:val="left"/>
        <w:rPr>
          <w:noProof/>
          <w:lang w:val="es-ES" w:eastAsia="es-ES"/>
        </w:rPr>
      </w:pPr>
    </w:p>
    <w:p w14:paraId="023382FE" w14:textId="77777777" w:rsidR="00F856F9" w:rsidRDefault="00F856F9" w:rsidP="00340BC8">
      <w:pPr>
        <w:spacing w:line="276" w:lineRule="auto"/>
        <w:jc w:val="left"/>
        <w:rPr>
          <w:noProof/>
          <w:lang w:val="es-ES" w:eastAsia="es-ES"/>
        </w:rPr>
      </w:pPr>
    </w:p>
    <w:p w14:paraId="0D35004D" w14:textId="77777777" w:rsidR="00F856F9" w:rsidRDefault="00F856F9" w:rsidP="00340BC8">
      <w:pPr>
        <w:spacing w:line="276" w:lineRule="auto"/>
        <w:jc w:val="left"/>
        <w:rPr>
          <w:noProof/>
          <w:lang w:val="es-ES" w:eastAsia="es-ES"/>
        </w:rPr>
      </w:pPr>
    </w:p>
    <w:p w14:paraId="5467C5EE" w14:textId="77777777" w:rsidR="006C168A" w:rsidRPr="000E7848" w:rsidRDefault="006C168A" w:rsidP="00340BC8">
      <w:pPr>
        <w:spacing w:line="276" w:lineRule="auto"/>
        <w:jc w:val="left"/>
        <w:rPr>
          <w:rFonts w:ascii="Arial" w:hAnsi="Arial" w:cs="Arial"/>
        </w:rPr>
      </w:pPr>
    </w:p>
    <w:p w14:paraId="2E8951DD" w14:textId="77777777" w:rsidR="009E6CC7" w:rsidRPr="008746D7" w:rsidRDefault="009E6CC7" w:rsidP="009E6CC7">
      <w:pPr>
        <w:spacing w:line="276" w:lineRule="auto"/>
        <w:jc w:val="left"/>
        <w:rPr>
          <w:rFonts w:ascii="Arial" w:hAnsi="Arial" w:cs="Arial"/>
          <w:b/>
        </w:rPr>
      </w:pPr>
    </w:p>
    <w:p w14:paraId="5298FF16" w14:textId="77777777" w:rsidR="00F856F9" w:rsidRDefault="00C21798" w:rsidP="008E23A8">
      <w:pPr>
        <w:spacing w:line="276" w:lineRule="auto"/>
        <w:rPr>
          <w:rFonts w:ascii="Arial" w:hAnsi="Arial" w:cs="Arial"/>
          <w:b/>
        </w:rPr>
      </w:pPr>
      <w:r>
        <w:rPr>
          <w:rFonts w:ascii="Arial" w:hAnsi="Arial" w:cs="Arial"/>
          <w:b/>
        </w:rPr>
        <w:lastRenderedPageBreak/>
        <w:t xml:space="preserve">     </w:t>
      </w:r>
    </w:p>
    <w:p w14:paraId="239D578E" w14:textId="527EE288" w:rsidR="00EE08F0" w:rsidRPr="006457D6" w:rsidRDefault="00C21798" w:rsidP="008E23A8">
      <w:pPr>
        <w:spacing w:line="276" w:lineRule="auto"/>
        <w:rPr>
          <w:rFonts w:ascii="Arial" w:hAnsi="Arial" w:cs="Arial"/>
          <w:b/>
        </w:rPr>
      </w:pPr>
      <w:r>
        <w:rPr>
          <w:rFonts w:ascii="Arial" w:hAnsi="Arial" w:cs="Arial"/>
          <w:b/>
        </w:rPr>
        <w:t xml:space="preserve"> </w:t>
      </w:r>
      <w:r w:rsidR="00244E26" w:rsidRPr="006457D6">
        <w:rPr>
          <w:rFonts w:ascii="Arial" w:hAnsi="Arial" w:cs="Arial"/>
          <w:b/>
        </w:rPr>
        <w:t>1</w:t>
      </w:r>
      <w:r w:rsidR="00340BC8" w:rsidRPr="006457D6">
        <w:rPr>
          <w:rFonts w:ascii="Arial" w:hAnsi="Arial" w:cs="Arial"/>
          <w:b/>
        </w:rPr>
        <w:t>0</w:t>
      </w:r>
      <w:r w:rsidR="00EE08F0" w:rsidRPr="006457D6">
        <w:rPr>
          <w:rFonts w:ascii="Arial" w:hAnsi="Arial" w:cs="Arial"/>
          <w:b/>
        </w:rPr>
        <w:t>. Partes Relacionadas</w:t>
      </w:r>
    </w:p>
    <w:p w14:paraId="0C726D5D" w14:textId="77777777" w:rsidR="00CE7415" w:rsidRDefault="00EE08F0" w:rsidP="008E23A8">
      <w:pPr>
        <w:spacing w:line="276" w:lineRule="auto"/>
        <w:rPr>
          <w:rFonts w:ascii="Arial" w:hAnsi="Arial" w:cs="Arial"/>
        </w:rPr>
      </w:pPr>
      <w:r w:rsidRPr="006457D6">
        <w:rPr>
          <w:rFonts w:ascii="Arial" w:hAnsi="Arial" w:cs="Arial"/>
        </w:rPr>
        <w:t>No existen partes relacionadas que pudieran ejercer influencia significativa sobre la toma de decisiones financieras y operativas del Organismo.</w:t>
      </w:r>
    </w:p>
    <w:p w14:paraId="66349FE0" w14:textId="21751D7F" w:rsidR="00EE08F0" w:rsidRDefault="00CE7415" w:rsidP="008E23A8">
      <w:pPr>
        <w:spacing w:line="276" w:lineRule="auto"/>
        <w:rPr>
          <w:rFonts w:ascii="Arial" w:hAnsi="Arial" w:cs="Arial"/>
        </w:rPr>
      </w:pPr>
      <w:r w:rsidRPr="00CE7415">
        <w:rPr>
          <w:rFonts w:ascii="Arial" w:hAnsi="Arial" w:cs="Arial"/>
        </w:rPr>
        <w:t xml:space="preserve"> </w:t>
      </w:r>
    </w:p>
    <w:p w14:paraId="6A5C240F" w14:textId="77777777" w:rsidR="00CE7415" w:rsidRPr="00082CE8" w:rsidRDefault="00CE7415" w:rsidP="008E23A8">
      <w:pPr>
        <w:spacing w:line="276" w:lineRule="auto"/>
        <w:rPr>
          <w:rFonts w:ascii="Arial" w:hAnsi="Arial" w:cs="Arial"/>
        </w:rPr>
      </w:pPr>
    </w:p>
    <w:p w14:paraId="0BE6448C" w14:textId="77777777" w:rsidR="00EE08F0" w:rsidRDefault="00EE08F0" w:rsidP="008E23A8">
      <w:pPr>
        <w:spacing w:line="276" w:lineRule="auto"/>
        <w:rPr>
          <w:rFonts w:ascii="Arial" w:hAnsi="Arial" w:cs="Arial"/>
        </w:rPr>
      </w:pPr>
    </w:p>
    <w:p w14:paraId="68C558B1" w14:textId="77777777" w:rsidR="00F856F9" w:rsidRDefault="00F856F9" w:rsidP="008E23A8">
      <w:pPr>
        <w:spacing w:line="276" w:lineRule="auto"/>
        <w:rPr>
          <w:rFonts w:ascii="Arial" w:hAnsi="Arial" w:cs="Arial"/>
        </w:rPr>
      </w:pPr>
    </w:p>
    <w:p w14:paraId="45593C07" w14:textId="77777777" w:rsidR="00F856F9" w:rsidRPr="00082CE8" w:rsidRDefault="00F856F9" w:rsidP="008E23A8">
      <w:pPr>
        <w:spacing w:line="276" w:lineRule="auto"/>
        <w:rPr>
          <w:rFonts w:ascii="Arial" w:hAnsi="Arial" w:cs="Arial"/>
        </w:rPr>
      </w:pPr>
    </w:p>
    <w:p w14:paraId="1AE4C2C6" w14:textId="77777777" w:rsidR="00A2534E" w:rsidRDefault="00EE08F0" w:rsidP="00A2534E">
      <w:pPr>
        <w:spacing w:line="276" w:lineRule="auto"/>
        <w:rPr>
          <w:rFonts w:ascii="Arial" w:hAnsi="Arial" w:cs="Arial"/>
          <w:b/>
          <w:i/>
        </w:rPr>
      </w:pPr>
      <w:r w:rsidRPr="00082CE8">
        <w:rPr>
          <w:rFonts w:ascii="Arial" w:hAnsi="Arial" w:cs="Arial"/>
          <w:b/>
          <w:i/>
        </w:rPr>
        <w:t>“Bajo protesta de decir verdad, declaramos que los Estados Financieros y sus notas, son razonablemente correctos y son responsabilidad del emisor”.</w:t>
      </w:r>
    </w:p>
    <w:p w14:paraId="1748F388" w14:textId="77777777" w:rsidR="00F856F9" w:rsidRDefault="00F856F9" w:rsidP="00A2534E">
      <w:pPr>
        <w:spacing w:line="276" w:lineRule="auto"/>
        <w:rPr>
          <w:rFonts w:ascii="Arial" w:hAnsi="Arial" w:cs="Arial"/>
        </w:rPr>
      </w:pPr>
    </w:p>
    <w:p w14:paraId="64B36E3D" w14:textId="77777777" w:rsidR="00F856F9" w:rsidRDefault="00F856F9" w:rsidP="00A2534E">
      <w:pPr>
        <w:spacing w:line="276" w:lineRule="auto"/>
        <w:rPr>
          <w:rFonts w:ascii="Arial" w:hAnsi="Arial" w:cs="Arial"/>
        </w:rPr>
      </w:pPr>
    </w:p>
    <w:p w14:paraId="12945784" w14:textId="4C6618D1" w:rsidR="007C0A08" w:rsidRDefault="007C0A08" w:rsidP="00A2534E">
      <w:pPr>
        <w:spacing w:line="276" w:lineRule="auto"/>
        <w:rPr>
          <w:rFonts w:ascii="Arial" w:hAnsi="Arial" w:cs="Arial"/>
        </w:rPr>
      </w:pPr>
    </w:p>
    <w:p w14:paraId="03D2F8C0" w14:textId="77777777" w:rsidR="007C0A08" w:rsidRDefault="007C0A08" w:rsidP="00A2534E">
      <w:pPr>
        <w:spacing w:line="276" w:lineRule="auto"/>
        <w:rPr>
          <w:rFonts w:ascii="Arial" w:hAnsi="Arial" w:cs="Arial"/>
        </w:rPr>
      </w:pPr>
    </w:p>
    <w:p w14:paraId="41A11A20" w14:textId="5C74258D" w:rsidR="007C0A08" w:rsidRDefault="007C0A08" w:rsidP="00A2534E">
      <w:pPr>
        <w:spacing w:line="276" w:lineRule="auto"/>
        <w:rPr>
          <w:rFonts w:ascii="Arial" w:hAnsi="Arial" w:cs="Arial"/>
        </w:rPr>
      </w:pPr>
    </w:p>
    <w:p w14:paraId="4D5E6C6C" w14:textId="77777777" w:rsidR="00FD1FF3" w:rsidRDefault="00FD1FF3" w:rsidP="00FD1FF3"/>
    <w:p w14:paraId="3A725A47" w14:textId="77777777" w:rsidR="00FD1FF3" w:rsidRDefault="00FD1FF3" w:rsidP="00FD1FF3"/>
    <w:p w14:paraId="495AC458" w14:textId="77777777" w:rsidR="008D3B14" w:rsidRDefault="008D3B14" w:rsidP="00FD1FF3"/>
    <w:p w14:paraId="3A2B4740" w14:textId="77777777" w:rsidR="008D3B14" w:rsidRDefault="008D3B14" w:rsidP="00FD1FF3"/>
    <w:p w14:paraId="29592F94" w14:textId="77777777" w:rsidR="008D3B14" w:rsidRDefault="008D3B14" w:rsidP="00FD1FF3"/>
    <w:p w14:paraId="5D8305A0" w14:textId="77777777" w:rsidR="008D3B14" w:rsidRDefault="008D3B14" w:rsidP="00FD1FF3"/>
    <w:p w14:paraId="067BA232" w14:textId="77777777" w:rsidR="008D3B14" w:rsidRDefault="008D3B14" w:rsidP="00FD1FF3"/>
    <w:p w14:paraId="35F961A5" w14:textId="77777777" w:rsidR="00FD1FF3" w:rsidRDefault="00FD1FF3" w:rsidP="00FD1FF3"/>
    <w:p w14:paraId="3B23CD1C" w14:textId="77777777" w:rsidR="00FD1FF3" w:rsidRDefault="00FD1FF3" w:rsidP="00FD1FF3"/>
    <w:p w14:paraId="678080AA" w14:textId="77777777" w:rsidR="00FD1FF3" w:rsidRDefault="00FD1FF3" w:rsidP="00FD1FF3"/>
    <w:p w14:paraId="31BA4E92" w14:textId="1DECB0D5" w:rsidR="00CF7899" w:rsidRPr="00CF7899" w:rsidRDefault="00FD1FF3" w:rsidP="00CF7899">
      <w:pPr>
        <w:rPr>
          <w:b/>
        </w:rPr>
      </w:pPr>
      <w:r w:rsidRPr="001A4B9C">
        <w:rPr>
          <w:b/>
        </w:rPr>
        <w:t xml:space="preserve">         </w:t>
      </w:r>
      <w:r w:rsidR="00CF7899">
        <w:rPr>
          <w:b/>
        </w:rPr>
        <w:tab/>
      </w:r>
      <w:r w:rsidR="00CF7899">
        <w:rPr>
          <w:b/>
        </w:rPr>
        <w:tab/>
      </w:r>
      <w:r w:rsidR="00CF7899">
        <w:rPr>
          <w:b/>
        </w:rPr>
        <w:tab/>
      </w:r>
      <w:r w:rsidR="00CF7899">
        <w:rPr>
          <w:b/>
        </w:rPr>
        <w:tab/>
      </w:r>
      <w:r w:rsidR="00CF7899">
        <w:rPr>
          <w:b/>
        </w:rPr>
        <w:tab/>
      </w:r>
      <w:r w:rsidR="00CF7899">
        <w:rPr>
          <w:b/>
        </w:rPr>
        <w:tab/>
      </w:r>
      <w:r w:rsidR="00CF7899">
        <w:rPr>
          <w:b/>
        </w:rPr>
        <w:tab/>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8"/>
        <w:gridCol w:w="2326"/>
        <w:gridCol w:w="2408"/>
        <w:gridCol w:w="2333"/>
      </w:tblGrid>
      <w:tr w:rsidR="00CF7899" w:rsidRPr="00CF7899" w14:paraId="5D409A54" w14:textId="77777777" w:rsidTr="00CF7899">
        <w:tc>
          <w:tcPr>
            <w:tcW w:w="2348" w:type="dxa"/>
          </w:tcPr>
          <w:p w14:paraId="666020E2" w14:textId="283D382B" w:rsidR="00CF7899" w:rsidRPr="00CF7899" w:rsidRDefault="00CF7899" w:rsidP="00CF7899">
            <w:pPr>
              <w:jc w:val="center"/>
              <w:rPr>
                <w:b/>
              </w:rPr>
            </w:pPr>
            <w:r w:rsidRPr="00CF7899">
              <w:rPr>
                <w:b/>
              </w:rPr>
              <w:t>__________________</w:t>
            </w:r>
          </w:p>
          <w:p w14:paraId="20D4FEEE" w14:textId="76D1B6D6" w:rsidR="00CF7899" w:rsidRPr="00CF7899" w:rsidRDefault="00CF7899" w:rsidP="00CF7899">
            <w:pPr>
              <w:jc w:val="center"/>
              <w:rPr>
                <w:b/>
              </w:rPr>
            </w:pPr>
            <w:r w:rsidRPr="00CF7899">
              <w:rPr>
                <w:b/>
              </w:rPr>
              <w:t>DIRECCIÓN GENERAL</w:t>
            </w:r>
          </w:p>
        </w:tc>
        <w:tc>
          <w:tcPr>
            <w:tcW w:w="2349" w:type="dxa"/>
          </w:tcPr>
          <w:p w14:paraId="712C9ABE" w14:textId="72266F7A" w:rsidR="00CF7899" w:rsidRPr="00CF7899" w:rsidRDefault="00CF7899" w:rsidP="00CF7899">
            <w:pPr>
              <w:jc w:val="center"/>
              <w:rPr>
                <w:b/>
              </w:rPr>
            </w:pPr>
            <w:r w:rsidRPr="00CF7899">
              <w:rPr>
                <w:b/>
              </w:rPr>
              <w:t>________________</w:t>
            </w:r>
          </w:p>
          <w:p w14:paraId="2644C595" w14:textId="7B186020" w:rsidR="00CF7899" w:rsidRPr="00CF7899" w:rsidRDefault="00CF7899" w:rsidP="00CF7899">
            <w:pPr>
              <w:jc w:val="center"/>
              <w:rPr>
                <w:b/>
              </w:rPr>
            </w:pPr>
            <w:r w:rsidRPr="00CF7899">
              <w:rPr>
                <w:b/>
              </w:rPr>
              <w:t>DIRECCIÓN DE FINANZAS</w:t>
            </w:r>
          </w:p>
        </w:tc>
        <w:tc>
          <w:tcPr>
            <w:tcW w:w="2349" w:type="dxa"/>
          </w:tcPr>
          <w:p w14:paraId="191CADB9" w14:textId="43FB5022" w:rsidR="00CF7899" w:rsidRPr="00CF7899" w:rsidRDefault="00CF7899" w:rsidP="00CF7899">
            <w:pPr>
              <w:jc w:val="center"/>
              <w:rPr>
                <w:b/>
              </w:rPr>
            </w:pPr>
            <w:r w:rsidRPr="00CF7899">
              <w:rPr>
                <w:b/>
              </w:rPr>
              <w:t>____________________</w:t>
            </w:r>
          </w:p>
          <w:p w14:paraId="375CA5CB" w14:textId="46A73EB0" w:rsidR="00CF7899" w:rsidRPr="00CF7899" w:rsidRDefault="00CF7899" w:rsidP="00CF7899">
            <w:pPr>
              <w:jc w:val="center"/>
              <w:rPr>
                <w:b/>
              </w:rPr>
            </w:pPr>
            <w:r w:rsidRPr="00CF7899">
              <w:rPr>
                <w:b/>
              </w:rPr>
              <w:t>SUBDIRECCIÓN DE TESORERÍA</w:t>
            </w:r>
          </w:p>
        </w:tc>
        <w:tc>
          <w:tcPr>
            <w:tcW w:w="2349" w:type="dxa"/>
          </w:tcPr>
          <w:p w14:paraId="0D389F1B" w14:textId="5A51310D" w:rsidR="00CF7899" w:rsidRPr="00CF7899" w:rsidRDefault="00CF7899" w:rsidP="00CF7899">
            <w:pPr>
              <w:jc w:val="center"/>
              <w:rPr>
                <w:b/>
              </w:rPr>
            </w:pPr>
            <w:r w:rsidRPr="00CF7899">
              <w:rPr>
                <w:b/>
              </w:rPr>
              <w:t>_________________</w:t>
            </w:r>
          </w:p>
          <w:p w14:paraId="78512D37" w14:textId="06E152F8" w:rsidR="00CF7899" w:rsidRPr="00CF7899" w:rsidRDefault="00CF7899" w:rsidP="00CF7899">
            <w:pPr>
              <w:jc w:val="center"/>
              <w:rPr>
                <w:b/>
              </w:rPr>
            </w:pPr>
            <w:r w:rsidRPr="00CF7899">
              <w:rPr>
                <w:b/>
              </w:rPr>
              <w:t>JEFE DE SECCIÓN</w:t>
            </w:r>
          </w:p>
        </w:tc>
      </w:tr>
    </w:tbl>
    <w:p w14:paraId="3CB8C277" w14:textId="14879DB8" w:rsidR="00FD1FF3" w:rsidRDefault="00FD1FF3" w:rsidP="00CF7899"/>
    <w:p w14:paraId="17092F24" w14:textId="77777777" w:rsidR="00FD1FF3" w:rsidRDefault="00FD1FF3" w:rsidP="00FD1FF3">
      <w:pPr>
        <w:spacing w:line="276" w:lineRule="auto"/>
      </w:pPr>
    </w:p>
    <w:p w14:paraId="56623EBC" w14:textId="77777777" w:rsidR="00FD1FF3" w:rsidRDefault="00FD1FF3" w:rsidP="00FD1FF3">
      <w:pPr>
        <w:spacing w:line="276" w:lineRule="auto"/>
      </w:pPr>
    </w:p>
    <w:p w14:paraId="120D9727" w14:textId="77777777" w:rsidR="00FD1FF3" w:rsidRDefault="00FD1FF3" w:rsidP="00FD1FF3">
      <w:pPr>
        <w:spacing w:line="276" w:lineRule="auto"/>
      </w:pPr>
    </w:p>
    <w:p w14:paraId="3DAC78B7" w14:textId="3AFBCF18" w:rsidR="0040428A" w:rsidRPr="0040428A" w:rsidRDefault="0040428A" w:rsidP="0040428A">
      <w:pPr>
        <w:spacing w:line="276" w:lineRule="auto"/>
        <w:rPr>
          <w:rFonts w:ascii="Arial" w:hAnsi="Arial" w:cs="Arial"/>
          <w:b/>
          <w:bCs/>
          <w:color w:val="000000" w:themeColor="text1"/>
          <w:spacing w:val="-1"/>
          <w:lang w:val="es-ES"/>
        </w:rPr>
      </w:pPr>
      <w:bookmarkStart w:id="0" w:name="_GoBack"/>
      <w:bookmarkEnd w:id="0"/>
    </w:p>
    <w:p w14:paraId="1C9FD508" w14:textId="77777777" w:rsidR="0040428A" w:rsidRDefault="0040428A" w:rsidP="0040428A">
      <w:pPr>
        <w:spacing w:line="276" w:lineRule="auto"/>
        <w:rPr>
          <w:rFonts w:ascii="Arial" w:hAnsi="Arial" w:cs="Arial"/>
          <w:b/>
          <w:bCs/>
          <w:color w:val="000000" w:themeColor="text1"/>
          <w:spacing w:val="-1"/>
          <w:lang w:val="es-ES"/>
        </w:rPr>
      </w:pPr>
    </w:p>
    <w:sectPr w:rsidR="0040428A" w:rsidSect="00115B5A">
      <w:headerReference w:type="default" r:id="rId28"/>
      <w:footerReference w:type="default" r:id="rId29"/>
      <w:pgSz w:w="12240" w:h="15840" w:code="1"/>
      <w:pgMar w:top="1417" w:right="1701"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3D47EC" w14:textId="77777777" w:rsidR="00900820" w:rsidRDefault="00900820" w:rsidP="00D805E3">
      <w:r>
        <w:separator/>
      </w:r>
    </w:p>
  </w:endnote>
  <w:endnote w:type="continuationSeparator" w:id="0">
    <w:p w14:paraId="12A21F25" w14:textId="77777777" w:rsidR="00900820" w:rsidRDefault="00900820" w:rsidP="00D80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478206"/>
      <w:docPartObj>
        <w:docPartGallery w:val="Page Numbers (Bottom of Page)"/>
        <w:docPartUnique/>
      </w:docPartObj>
    </w:sdtPr>
    <w:sdtEndPr/>
    <w:sdtContent>
      <w:p w14:paraId="347E63BE" w14:textId="0115B673" w:rsidR="009B3C1B" w:rsidRDefault="009B3C1B">
        <w:pPr>
          <w:pStyle w:val="Piedepgina"/>
          <w:jc w:val="right"/>
        </w:pPr>
        <w:r>
          <w:fldChar w:fldCharType="begin"/>
        </w:r>
        <w:r>
          <w:instrText>PAGE   \* MERGEFORMAT</w:instrText>
        </w:r>
        <w:r>
          <w:fldChar w:fldCharType="separate"/>
        </w:r>
        <w:r w:rsidR="00CF7899" w:rsidRPr="00CF7899">
          <w:rPr>
            <w:noProof/>
            <w:lang w:val="es-ES"/>
          </w:rPr>
          <w:t>23</w:t>
        </w:r>
        <w:r>
          <w:fldChar w:fldCharType="end"/>
        </w:r>
      </w:p>
    </w:sdtContent>
  </w:sdt>
  <w:p w14:paraId="6FC54F7B" w14:textId="77777777" w:rsidR="009B3C1B" w:rsidRDefault="009B3C1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C42429" w14:textId="77777777" w:rsidR="00900820" w:rsidRDefault="00900820" w:rsidP="00D805E3">
      <w:r>
        <w:separator/>
      </w:r>
    </w:p>
  </w:footnote>
  <w:footnote w:type="continuationSeparator" w:id="0">
    <w:p w14:paraId="34CFC002" w14:textId="77777777" w:rsidR="00900820" w:rsidRDefault="00900820" w:rsidP="00D805E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15865" w14:textId="417F9C5C" w:rsidR="00166F1F" w:rsidRDefault="00166F1F">
    <w:pPr>
      <w:pStyle w:val="Encabezado"/>
    </w:pPr>
    <w:r>
      <w:rPr>
        <w:noProof/>
        <w:lang w:eastAsia="es-MX"/>
      </w:rPr>
      <w:drawing>
        <wp:anchor distT="0" distB="0" distL="114300" distR="114300" simplePos="0" relativeHeight="251658240" behindDoc="0" locked="0" layoutInCell="1" allowOverlap="1" wp14:anchorId="42FF70C3" wp14:editId="616CF4F2">
          <wp:simplePos x="0" y="0"/>
          <wp:positionH relativeFrom="column">
            <wp:posOffset>5071110</wp:posOffset>
          </wp:positionH>
          <wp:positionV relativeFrom="paragraph">
            <wp:posOffset>-211455</wp:posOffset>
          </wp:positionV>
          <wp:extent cx="1615440" cy="457200"/>
          <wp:effectExtent l="0" t="0" r="381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5440" cy="457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73AD7"/>
    <w:multiLevelType w:val="hybridMultilevel"/>
    <w:tmpl w:val="F710AB16"/>
    <w:lvl w:ilvl="0" w:tplc="705E2C8A">
      <w:start w:val="1"/>
      <w:numFmt w:val="decimal"/>
      <w:lvlText w:val="%1."/>
      <w:lvlJc w:val="left"/>
      <w:pPr>
        <w:ind w:left="1800" w:hanging="360"/>
      </w:pPr>
      <w:rPr>
        <w:rFonts w:cs="Times New Roman" w:hint="default"/>
        <w:color w:val="000000"/>
      </w:rPr>
    </w:lvl>
    <w:lvl w:ilvl="1" w:tplc="0C0A0019" w:tentative="1">
      <w:start w:val="1"/>
      <w:numFmt w:val="lowerLetter"/>
      <w:lvlText w:val="%2."/>
      <w:lvlJc w:val="left"/>
      <w:pPr>
        <w:ind w:left="2520" w:hanging="360"/>
      </w:pPr>
      <w:rPr>
        <w:rFonts w:cs="Times New Roman"/>
      </w:rPr>
    </w:lvl>
    <w:lvl w:ilvl="2" w:tplc="0C0A001B" w:tentative="1">
      <w:start w:val="1"/>
      <w:numFmt w:val="lowerRoman"/>
      <w:lvlText w:val="%3."/>
      <w:lvlJc w:val="right"/>
      <w:pPr>
        <w:ind w:left="3240" w:hanging="180"/>
      </w:pPr>
      <w:rPr>
        <w:rFonts w:cs="Times New Roman"/>
      </w:rPr>
    </w:lvl>
    <w:lvl w:ilvl="3" w:tplc="0C0A000F" w:tentative="1">
      <w:start w:val="1"/>
      <w:numFmt w:val="decimal"/>
      <w:lvlText w:val="%4."/>
      <w:lvlJc w:val="left"/>
      <w:pPr>
        <w:ind w:left="3960" w:hanging="360"/>
      </w:pPr>
      <w:rPr>
        <w:rFonts w:cs="Times New Roman"/>
      </w:rPr>
    </w:lvl>
    <w:lvl w:ilvl="4" w:tplc="0C0A0019" w:tentative="1">
      <w:start w:val="1"/>
      <w:numFmt w:val="lowerLetter"/>
      <w:lvlText w:val="%5."/>
      <w:lvlJc w:val="left"/>
      <w:pPr>
        <w:ind w:left="4680" w:hanging="360"/>
      </w:pPr>
      <w:rPr>
        <w:rFonts w:cs="Times New Roman"/>
      </w:rPr>
    </w:lvl>
    <w:lvl w:ilvl="5" w:tplc="0C0A001B" w:tentative="1">
      <w:start w:val="1"/>
      <w:numFmt w:val="lowerRoman"/>
      <w:lvlText w:val="%6."/>
      <w:lvlJc w:val="right"/>
      <w:pPr>
        <w:ind w:left="5400" w:hanging="180"/>
      </w:pPr>
      <w:rPr>
        <w:rFonts w:cs="Times New Roman"/>
      </w:rPr>
    </w:lvl>
    <w:lvl w:ilvl="6" w:tplc="0C0A000F" w:tentative="1">
      <w:start w:val="1"/>
      <w:numFmt w:val="decimal"/>
      <w:lvlText w:val="%7."/>
      <w:lvlJc w:val="left"/>
      <w:pPr>
        <w:ind w:left="6120" w:hanging="360"/>
      </w:pPr>
      <w:rPr>
        <w:rFonts w:cs="Times New Roman"/>
      </w:rPr>
    </w:lvl>
    <w:lvl w:ilvl="7" w:tplc="0C0A0019" w:tentative="1">
      <w:start w:val="1"/>
      <w:numFmt w:val="lowerLetter"/>
      <w:lvlText w:val="%8."/>
      <w:lvlJc w:val="left"/>
      <w:pPr>
        <w:ind w:left="6840" w:hanging="360"/>
      </w:pPr>
      <w:rPr>
        <w:rFonts w:cs="Times New Roman"/>
      </w:rPr>
    </w:lvl>
    <w:lvl w:ilvl="8" w:tplc="0C0A001B" w:tentative="1">
      <w:start w:val="1"/>
      <w:numFmt w:val="lowerRoman"/>
      <w:lvlText w:val="%9."/>
      <w:lvlJc w:val="right"/>
      <w:pPr>
        <w:ind w:left="7560" w:hanging="180"/>
      </w:pPr>
      <w:rPr>
        <w:rFonts w:cs="Times New Roman"/>
      </w:rPr>
    </w:lvl>
  </w:abstractNum>
  <w:abstractNum w:abstractNumId="1" w15:restartNumberingAfterBreak="0">
    <w:nsid w:val="038F21E4"/>
    <w:multiLevelType w:val="hybridMultilevel"/>
    <w:tmpl w:val="5088F76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CED05A9"/>
    <w:multiLevelType w:val="hybridMultilevel"/>
    <w:tmpl w:val="CCE62F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2AF0A1B"/>
    <w:multiLevelType w:val="hybridMultilevel"/>
    <w:tmpl w:val="00EEF4F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49E25F0"/>
    <w:multiLevelType w:val="hybridMultilevel"/>
    <w:tmpl w:val="9064C8B0"/>
    <w:lvl w:ilvl="0" w:tplc="DF067FE8">
      <w:start w:val="4"/>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0801749"/>
    <w:multiLevelType w:val="hybridMultilevel"/>
    <w:tmpl w:val="E2ECFBE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29F5412"/>
    <w:multiLevelType w:val="hybridMultilevel"/>
    <w:tmpl w:val="FEC4618C"/>
    <w:lvl w:ilvl="0" w:tplc="080A0017">
      <w:start w:val="1"/>
      <w:numFmt w:val="lowerLetter"/>
      <w:lvlText w:val="%1)"/>
      <w:lvlJc w:val="left"/>
      <w:pPr>
        <w:ind w:left="1778"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15:restartNumberingAfterBreak="0">
    <w:nsid w:val="2DC068C1"/>
    <w:multiLevelType w:val="hybridMultilevel"/>
    <w:tmpl w:val="1C460D54"/>
    <w:lvl w:ilvl="0" w:tplc="0C0A0017">
      <w:start w:val="1"/>
      <w:numFmt w:val="lowerLetter"/>
      <w:lvlText w:val="%1)"/>
      <w:lvlJc w:val="left"/>
      <w:pPr>
        <w:ind w:left="360" w:hanging="360"/>
      </w:pPr>
      <w:rPr>
        <w:rFonts w:cs="Times New Roman" w:hint="default"/>
        <w:color w:val="auto"/>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15:restartNumberingAfterBreak="0">
    <w:nsid w:val="371134BF"/>
    <w:multiLevelType w:val="hybridMultilevel"/>
    <w:tmpl w:val="330A526E"/>
    <w:lvl w:ilvl="0" w:tplc="4B2AFAA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589F076E"/>
    <w:multiLevelType w:val="hybridMultilevel"/>
    <w:tmpl w:val="630081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00977DD"/>
    <w:multiLevelType w:val="hybridMultilevel"/>
    <w:tmpl w:val="4170F4BE"/>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1" w15:restartNumberingAfterBreak="0">
    <w:nsid w:val="6193057E"/>
    <w:multiLevelType w:val="hybridMultilevel"/>
    <w:tmpl w:val="E208D290"/>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12" w15:restartNumberingAfterBreak="0">
    <w:nsid w:val="621E6E58"/>
    <w:multiLevelType w:val="hybridMultilevel"/>
    <w:tmpl w:val="91FA967E"/>
    <w:lvl w:ilvl="0" w:tplc="C16CCB3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4346764"/>
    <w:multiLevelType w:val="hybridMultilevel"/>
    <w:tmpl w:val="D422A754"/>
    <w:lvl w:ilvl="0" w:tplc="0C0A0017">
      <w:start w:val="1"/>
      <w:numFmt w:val="lowerLetter"/>
      <w:lvlText w:val="%1)"/>
      <w:lvlJc w:val="left"/>
      <w:pPr>
        <w:ind w:left="360" w:hanging="360"/>
      </w:pPr>
      <w:rPr>
        <w:rFonts w:cs="Times New Roman" w:hint="default"/>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4" w15:restartNumberingAfterBreak="0">
    <w:nsid w:val="719C4A0D"/>
    <w:multiLevelType w:val="hybridMultilevel"/>
    <w:tmpl w:val="A73C1C6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9C0162C"/>
    <w:multiLevelType w:val="hybridMultilevel"/>
    <w:tmpl w:val="C2BE6FC4"/>
    <w:lvl w:ilvl="0" w:tplc="7682DC1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FDB3C2A"/>
    <w:multiLevelType w:val="hybridMultilevel"/>
    <w:tmpl w:val="3E90661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14"/>
  </w:num>
  <w:num w:numId="3">
    <w:abstractNumId w:val="5"/>
  </w:num>
  <w:num w:numId="4">
    <w:abstractNumId w:val="8"/>
  </w:num>
  <w:num w:numId="5">
    <w:abstractNumId w:val="13"/>
  </w:num>
  <w:num w:numId="6">
    <w:abstractNumId w:val="7"/>
  </w:num>
  <w:num w:numId="7">
    <w:abstractNumId w:val="0"/>
  </w:num>
  <w:num w:numId="8">
    <w:abstractNumId w:val="11"/>
  </w:num>
  <w:num w:numId="9">
    <w:abstractNumId w:val="6"/>
  </w:num>
  <w:num w:numId="10">
    <w:abstractNumId w:val="9"/>
  </w:num>
  <w:num w:numId="11">
    <w:abstractNumId w:val="2"/>
  </w:num>
  <w:num w:numId="12">
    <w:abstractNumId w:val="10"/>
  </w:num>
  <w:num w:numId="13">
    <w:abstractNumId w:val="16"/>
  </w:num>
  <w:num w:numId="14">
    <w:abstractNumId w:val="15"/>
  </w:num>
  <w:num w:numId="15">
    <w:abstractNumId w:val="4"/>
  </w:num>
  <w:num w:numId="16">
    <w:abstractNumId w:val="3"/>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749"/>
    <w:rsid w:val="00000C27"/>
    <w:rsid w:val="00001017"/>
    <w:rsid w:val="000103F0"/>
    <w:rsid w:val="000170BA"/>
    <w:rsid w:val="00020011"/>
    <w:rsid w:val="000216D5"/>
    <w:rsid w:val="000220A7"/>
    <w:rsid w:val="000239B3"/>
    <w:rsid w:val="00024D83"/>
    <w:rsid w:val="00024FA2"/>
    <w:rsid w:val="00025226"/>
    <w:rsid w:val="00026961"/>
    <w:rsid w:val="00026C1B"/>
    <w:rsid w:val="00027D99"/>
    <w:rsid w:val="00031F92"/>
    <w:rsid w:val="00041399"/>
    <w:rsid w:val="00041C36"/>
    <w:rsid w:val="000428CA"/>
    <w:rsid w:val="000434B7"/>
    <w:rsid w:val="00043D0E"/>
    <w:rsid w:val="00045F02"/>
    <w:rsid w:val="000463D1"/>
    <w:rsid w:val="00046DAD"/>
    <w:rsid w:val="000502F6"/>
    <w:rsid w:val="00057610"/>
    <w:rsid w:val="00057E34"/>
    <w:rsid w:val="00060010"/>
    <w:rsid w:val="0006734A"/>
    <w:rsid w:val="000714D9"/>
    <w:rsid w:val="000715CF"/>
    <w:rsid w:val="00072D20"/>
    <w:rsid w:val="000755A6"/>
    <w:rsid w:val="00077095"/>
    <w:rsid w:val="000800DF"/>
    <w:rsid w:val="00081D05"/>
    <w:rsid w:val="0008233B"/>
    <w:rsid w:val="00082A3C"/>
    <w:rsid w:val="00082CE8"/>
    <w:rsid w:val="000840E5"/>
    <w:rsid w:val="00086EB0"/>
    <w:rsid w:val="00086F22"/>
    <w:rsid w:val="00092655"/>
    <w:rsid w:val="00094EF9"/>
    <w:rsid w:val="000A58D2"/>
    <w:rsid w:val="000A6263"/>
    <w:rsid w:val="000B0096"/>
    <w:rsid w:val="000B0CB3"/>
    <w:rsid w:val="000B56B3"/>
    <w:rsid w:val="000B58F9"/>
    <w:rsid w:val="000B5E7F"/>
    <w:rsid w:val="000B78ED"/>
    <w:rsid w:val="000C1966"/>
    <w:rsid w:val="000D29BD"/>
    <w:rsid w:val="000D4283"/>
    <w:rsid w:val="000D4748"/>
    <w:rsid w:val="000D57FA"/>
    <w:rsid w:val="000E0B60"/>
    <w:rsid w:val="000E1B92"/>
    <w:rsid w:val="000E6D44"/>
    <w:rsid w:val="000E7848"/>
    <w:rsid w:val="000E7C22"/>
    <w:rsid w:val="000F1A53"/>
    <w:rsid w:val="000F4F9F"/>
    <w:rsid w:val="000F7065"/>
    <w:rsid w:val="00107D03"/>
    <w:rsid w:val="0011238A"/>
    <w:rsid w:val="001125CE"/>
    <w:rsid w:val="00113083"/>
    <w:rsid w:val="00115B5A"/>
    <w:rsid w:val="00115BB1"/>
    <w:rsid w:val="00120784"/>
    <w:rsid w:val="00120A2A"/>
    <w:rsid w:val="00121F7C"/>
    <w:rsid w:val="00123DF6"/>
    <w:rsid w:val="00123E73"/>
    <w:rsid w:val="00130FF2"/>
    <w:rsid w:val="00134863"/>
    <w:rsid w:val="00134949"/>
    <w:rsid w:val="001374A4"/>
    <w:rsid w:val="001447CE"/>
    <w:rsid w:val="001454BD"/>
    <w:rsid w:val="001457E3"/>
    <w:rsid w:val="00145DFC"/>
    <w:rsid w:val="00146FFE"/>
    <w:rsid w:val="001472E4"/>
    <w:rsid w:val="00151479"/>
    <w:rsid w:val="00154862"/>
    <w:rsid w:val="00156FB6"/>
    <w:rsid w:val="001570B2"/>
    <w:rsid w:val="001572EC"/>
    <w:rsid w:val="00157ABD"/>
    <w:rsid w:val="0016409D"/>
    <w:rsid w:val="00164654"/>
    <w:rsid w:val="0016552D"/>
    <w:rsid w:val="00166B42"/>
    <w:rsid w:val="00166F1F"/>
    <w:rsid w:val="00167817"/>
    <w:rsid w:val="00170202"/>
    <w:rsid w:val="001745E3"/>
    <w:rsid w:val="001775AB"/>
    <w:rsid w:val="00177B46"/>
    <w:rsid w:val="00183B41"/>
    <w:rsid w:val="00184204"/>
    <w:rsid w:val="0018567C"/>
    <w:rsid w:val="00191B69"/>
    <w:rsid w:val="00191DB5"/>
    <w:rsid w:val="00193604"/>
    <w:rsid w:val="00195BCF"/>
    <w:rsid w:val="001A04EA"/>
    <w:rsid w:val="001A3B80"/>
    <w:rsid w:val="001A4B9C"/>
    <w:rsid w:val="001A4C41"/>
    <w:rsid w:val="001A4C82"/>
    <w:rsid w:val="001A6DED"/>
    <w:rsid w:val="001B119D"/>
    <w:rsid w:val="001B1FDE"/>
    <w:rsid w:val="001B288A"/>
    <w:rsid w:val="001B38C6"/>
    <w:rsid w:val="001B4124"/>
    <w:rsid w:val="001B770C"/>
    <w:rsid w:val="001C1ADA"/>
    <w:rsid w:val="001C45AA"/>
    <w:rsid w:val="001C5C80"/>
    <w:rsid w:val="001C6549"/>
    <w:rsid w:val="001C74B4"/>
    <w:rsid w:val="001D0376"/>
    <w:rsid w:val="001D491A"/>
    <w:rsid w:val="001D7439"/>
    <w:rsid w:val="001E0C40"/>
    <w:rsid w:val="001E0E5F"/>
    <w:rsid w:val="001E1C6B"/>
    <w:rsid w:val="001E7ACE"/>
    <w:rsid w:val="002014E9"/>
    <w:rsid w:val="002029B1"/>
    <w:rsid w:val="00205E70"/>
    <w:rsid w:val="002065EC"/>
    <w:rsid w:val="00207A6B"/>
    <w:rsid w:val="00216FD5"/>
    <w:rsid w:val="00217A44"/>
    <w:rsid w:val="0022344D"/>
    <w:rsid w:val="00226ADF"/>
    <w:rsid w:val="002311A1"/>
    <w:rsid w:val="002316BA"/>
    <w:rsid w:val="00232644"/>
    <w:rsid w:val="00235CDF"/>
    <w:rsid w:val="00235F41"/>
    <w:rsid w:val="00237506"/>
    <w:rsid w:val="00242107"/>
    <w:rsid w:val="00242810"/>
    <w:rsid w:val="00244324"/>
    <w:rsid w:val="00244E26"/>
    <w:rsid w:val="00254080"/>
    <w:rsid w:val="002568E0"/>
    <w:rsid w:val="00267685"/>
    <w:rsid w:val="00270EAF"/>
    <w:rsid w:val="00271DAB"/>
    <w:rsid w:val="0027642F"/>
    <w:rsid w:val="00280CB2"/>
    <w:rsid w:val="002816FC"/>
    <w:rsid w:val="00282F9F"/>
    <w:rsid w:val="002966C3"/>
    <w:rsid w:val="002A14BF"/>
    <w:rsid w:val="002A3707"/>
    <w:rsid w:val="002B1D7F"/>
    <w:rsid w:val="002B3258"/>
    <w:rsid w:val="002B4570"/>
    <w:rsid w:val="002B4DDE"/>
    <w:rsid w:val="002B7933"/>
    <w:rsid w:val="002C1F9D"/>
    <w:rsid w:val="002C5FE6"/>
    <w:rsid w:val="002D7311"/>
    <w:rsid w:val="002D78C7"/>
    <w:rsid w:val="002E385A"/>
    <w:rsid w:val="002E4EBC"/>
    <w:rsid w:val="002F0A3E"/>
    <w:rsid w:val="002F31C1"/>
    <w:rsid w:val="002F425D"/>
    <w:rsid w:val="002F5696"/>
    <w:rsid w:val="002F5C0F"/>
    <w:rsid w:val="002F6E22"/>
    <w:rsid w:val="00305516"/>
    <w:rsid w:val="0030613A"/>
    <w:rsid w:val="003067EC"/>
    <w:rsid w:val="00306CF0"/>
    <w:rsid w:val="00306E55"/>
    <w:rsid w:val="00307558"/>
    <w:rsid w:val="003105A4"/>
    <w:rsid w:val="00313D85"/>
    <w:rsid w:val="00316148"/>
    <w:rsid w:val="00321219"/>
    <w:rsid w:val="00321F94"/>
    <w:rsid w:val="00324A5D"/>
    <w:rsid w:val="00325018"/>
    <w:rsid w:val="0032582B"/>
    <w:rsid w:val="00340BC8"/>
    <w:rsid w:val="00347CD2"/>
    <w:rsid w:val="00347D7B"/>
    <w:rsid w:val="00354BC5"/>
    <w:rsid w:val="0036289D"/>
    <w:rsid w:val="00364BA3"/>
    <w:rsid w:val="00370EB9"/>
    <w:rsid w:val="00375851"/>
    <w:rsid w:val="00375CF8"/>
    <w:rsid w:val="00375E61"/>
    <w:rsid w:val="00376E97"/>
    <w:rsid w:val="003835DE"/>
    <w:rsid w:val="00386365"/>
    <w:rsid w:val="00386D40"/>
    <w:rsid w:val="0038744C"/>
    <w:rsid w:val="00387BE6"/>
    <w:rsid w:val="0039514F"/>
    <w:rsid w:val="00396FAE"/>
    <w:rsid w:val="00397FF3"/>
    <w:rsid w:val="003A0256"/>
    <w:rsid w:val="003A1608"/>
    <w:rsid w:val="003A28EA"/>
    <w:rsid w:val="003B1629"/>
    <w:rsid w:val="003B1E9F"/>
    <w:rsid w:val="003B2D35"/>
    <w:rsid w:val="003B3C0C"/>
    <w:rsid w:val="003B52AC"/>
    <w:rsid w:val="003D1D3C"/>
    <w:rsid w:val="003D1FCB"/>
    <w:rsid w:val="003D25A1"/>
    <w:rsid w:val="003D2610"/>
    <w:rsid w:val="003D27CF"/>
    <w:rsid w:val="003D6E64"/>
    <w:rsid w:val="003E0307"/>
    <w:rsid w:val="003E13D7"/>
    <w:rsid w:val="003E45F6"/>
    <w:rsid w:val="003F176C"/>
    <w:rsid w:val="003F3C52"/>
    <w:rsid w:val="003F5344"/>
    <w:rsid w:val="003F663A"/>
    <w:rsid w:val="004024F8"/>
    <w:rsid w:val="00402C10"/>
    <w:rsid w:val="0040428A"/>
    <w:rsid w:val="00404C75"/>
    <w:rsid w:val="004108ED"/>
    <w:rsid w:val="00411A4C"/>
    <w:rsid w:val="00413441"/>
    <w:rsid w:val="00413F46"/>
    <w:rsid w:val="004169C8"/>
    <w:rsid w:val="00420253"/>
    <w:rsid w:val="00427AEB"/>
    <w:rsid w:val="00430C76"/>
    <w:rsid w:val="0043324D"/>
    <w:rsid w:val="00434A9B"/>
    <w:rsid w:val="0044260A"/>
    <w:rsid w:val="00447723"/>
    <w:rsid w:val="004500E4"/>
    <w:rsid w:val="00450568"/>
    <w:rsid w:val="00451A75"/>
    <w:rsid w:val="00451DB9"/>
    <w:rsid w:val="0045394C"/>
    <w:rsid w:val="00455B60"/>
    <w:rsid w:val="004651F1"/>
    <w:rsid w:val="00465DAA"/>
    <w:rsid w:val="0046690F"/>
    <w:rsid w:val="004742F1"/>
    <w:rsid w:val="00481E8B"/>
    <w:rsid w:val="00490352"/>
    <w:rsid w:val="00490916"/>
    <w:rsid w:val="00490D6B"/>
    <w:rsid w:val="00490E92"/>
    <w:rsid w:val="00493865"/>
    <w:rsid w:val="004A1151"/>
    <w:rsid w:val="004A2690"/>
    <w:rsid w:val="004A2F1D"/>
    <w:rsid w:val="004A30ED"/>
    <w:rsid w:val="004B12D5"/>
    <w:rsid w:val="004B6154"/>
    <w:rsid w:val="004B6446"/>
    <w:rsid w:val="004B6720"/>
    <w:rsid w:val="004B6B1D"/>
    <w:rsid w:val="004B7941"/>
    <w:rsid w:val="004C38EC"/>
    <w:rsid w:val="004C6477"/>
    <w:rsid w:val="004C6B90"/>
    <w:rsid w:val="004C7A31"/>
    <w:rsid w:val="004D232A"/>
    <w:rsid w:val="004E085E"/>
    <w:rsid w:val="004E0D14"/>
    <w:rsid w:val="004E2A51"/>
    <w:rsid w:val="004E2D3F"/>
    <w:rsid w:val="004E4F64"/>
    <w:rsid w:val="004E674B"/>
    <w:rsid w:val="004F0993"/>
    <w:rsid w:val="004F2341"/>
    <w:rsid w:val="004F5BDB"/>
    <w:rsid w:val="00501158"/>
    <w:rsid w:val="00501BA5"/>
    <w:rsid w:val="005034A5"/>
    <w:rsid w:val="00516C4D"/>
    <w:rsid w:val="00524BF6"/>
    <w:rsid w:val="00524F7B"/>
    <w:rsid w:val="00534186"/>
    <w:rsid w:val="0053626B"/>
    <w:rsid w:val="00540688"/>
    <w:rsid w:val="00541409"/>
    <w:rsid w:val="00541F46"/>
    <w:rsid w:val="00552164"/>
    <w:rsid w:val="0055366F"/>
    <w:rsid w:val="00554849"/>
    <w:rsid w:val="00555A59"/>
    <w:rsid w:val="005570A5"/>
    <w:rsid w:val="00562105"/>
    <w:rsid w:val="00563AF3"/>
    <w:rsid w:val="005667DB"/>
    <w:rsid w:val="00572418"/>
    <w:rsid w:val="0057308E"/>
    <w:rsid w:val="0057364F"/>
    <w:rsid w:val="0057743A"/>
    <w:rsid w:val="00577E87"/>
    <w:rsid w:val="00585B1A"/>
    <w:rsid w:val="005878EC"/>
    <w:rsid w:val="00591702"/>
    <w:rsid w:val="00595A4D"/>
    <w:rsid w:val="005A0A86"/>
    <w:rsid w:val="005A1676"/>
    <w:rsid w:val="005A1E46"/>
    <w:rsid w:val="005A2695"/>
    <w:rsid w:val="005A2E6E"/>
    <w:rsid w:val="005A55E6"/>
    <w:rsid w:val="005B72D2"/>
    <w:rsid w:val="005C0351"/>
    <w:rsid w:val="005C0615"/>
    <w:rsid w:val="005C08BC"/>
    <w:rsid w:val="005C6FC8"/>
    <w:rsid w:val="005D2634"/>
    <w:rsid w:val="005D3DE1"/>
    <w:rsid w:val="005D7E35"/>
    <w:rsid w:val="005E0DED"/>
    <w:rsid w:val="005F490F"/>
    <w:rsid w:val="005F5F6F"/>
    <w:rsid w:val="00600AB0"/>
    <w:rsid w:val="00602329"/>
    <w:rsid w:val="00611EC1"/>
    <w:rsid w:val="00612BFF"/>
    <w:rsid w:val="0061562F"/>
    <w:rsid w:val="006244E4"/>
    <w:rsid w:val="00624E95"/>
    <w:rsid w:val="00624EF3"/>
    <w:rsid w:val="00625280"/>
    <w:rsid w:val="00627A07"/>
    <w:rsid w:val="00634567"/>
    <w:rsid w:val="00641865"/>
    <w:rsid w:val="00642221"/>
    <w:rsid w:val="00642974"/>
    <w:rsid w:val="006450C3"/>
    <w:rsid w:val="006457D6"/>
    <w:rsid w:val="00645C35"/>
    <w:rsid w:val="00645DE4"/>
    <w:rsid w:val="0065192E"/>
    <w:rsid w:val="00651995"/>
    <w:rsid w:val="00657A0F"/>
    <w:rsid w:val="00663B6F"/>
    <w:rsid w:val="0068096D"/>
    <w:rsid w:val="00680AF6"/>
    <w:rsid w:val="0068599F"/>
    <w:rsid w:val="00694429"/>
    <w:rsid w:val="006A5458"/>
    <w:rsid w:val="006B070E"/>
    <w:rsid w:val="006B3774"/>
    <w:rsid w:val="006B53D6"/>
    <w:rsid w:val="006C168A"/>
    <w:rsid w:val="006D2430"/>
    <w:rsid w:val="006E04FD"/>
    <w:rsid w:val="006E0D47"/>
    <w:rsid w:val="006F46E5"/>
    <w:rsid w:val="006F7BC6"/>
    <w:rsid w:val="00703943"/>
    <w:rsid w:val="00705EFB"/>
    <w:rsid w:val="007212BC"/>
    <w:rsid w:val="007229E2"/>
    <w:rsid w:val="00726D16"/>
    <w:rsid w:val="00727E85"/>
    <w:rsid w:val="00731674"/>
    <w:rsid w:val="00735739"/>
    <w:rsid w:val="00736D35"/>
    <w:rsid w:val="00740016"/>
    <w:rsid w:val="00740867"/>
    <w:rsid w:val="0074247A"/>
    <w:rsid w:val="00744844"/>
    <w:rsid w:val="007451C5"/>
    <w:rsid w:val="00745EAC"/>
    <w:rsid w:val="007515CC"/>
    <w:rsid w:val="00752609"/>
    <w:rsid w:val="00754DC3"/>
    <w:rsid w:val="0075544A"/>
    <w:rsid w:val="00760441"/>
    <w:rsid w:val="00771511"/>
    <w:rsid w:val="007818C0"/>
    <w:rsid w:val="00782BB1"/>
    <w:rsid w:val="00784874"/>
    <w:rsid w:val="007905B3"/>
    <w:rsid w:val="00790711"/>
    <w:rsid w:val="007915F7"/>
    <w:rsid w:val="0079272C"/>
    <w:rsid w:val="00792B1C"/>
    <w:rsid w:val="00793492"/>
    <w:rsid w:val="00794597"/>
    <w:rsid w:val="007974E4"/>
    <w:rsid w:val="007A35B5"/>
    <w:rsid w:val="007A3AE4"/>
    <w:rsid w:val="007A3C55"/>
    <w:rsid w:val="007A5ED4"/>
    <w:rsid w:val="007B1F65"/>
    <w:rsid w:val="007B2D83"/>
    <w:rsid w:val="007B3BE7"/>
    <w:rsid w:val="007B48C7"/>
    <w:rsid w:val="007C0A08"/>
    <w:rsid w:val="007C15F3"/>
    <w:rsid w:val="007C226A"/>
    <w:rsid w:val="007C27A1"/>
    <w:rsid w:val="007C2D5C"/>
    <w:rsid w:val="007D38B2"/>
    <w:rsid w:val="007D6EB1"/>
    <w:rsid w:val="007E0992"/>
    <w:rsid w:val="007E5CE8"/>
    <w:rsid w:val="007E7A64"/>
    <w:rsid w:val="007F0E54"/>
    <w:rsid w:val="007F6E82"/>
    <w:rsid w:val="008019CE"/>
    <w:rsid w:val="008058A7"/>
    <w:rsid w:val="00807477"/>
    <w:rsid w:val="00807ED9"/>
    <w:rsid w:val="008113D2"/>
    <w:rsid w:val="008123A5"/>
    <w:rsid w:val="00812F6F"/>
    <w:rsid w:val="00816357"/>
    <w:rsid w:val="00820133"/>
    <w:rsid w:val="00822BC7"/>
    <w:rsid w:val="00823084"/>
    <w:rsid w:val="008254FE"/>
    <w:rsid w:val="008272B3"/>
    <w:rsid w:val="0083041A"/>
    <w:rsid w:val="00834827"/>
    <w:rsid w:val="008373FD"/>
    <w:rsid w:val="008374B0"/>
    <w:rsid w:val="00852EF6"/>
    <w:rsid w:val="00853C92"/>
    <w:rsid w:val="008545D2"/>
    <w:rsid w:val="00854662"/>
    <w:rsid w:val="008574DB"/>
    <w:rsid w:val="00860063"/>
    <w:rsid w:val="0086737E"/>
    <w:rsid w:val="00870297"/>
    <w:rsid w:val="008746D7"/>
    <w:rsid w:val="0087477F"/>
    <w:rsid w:val="008756FF"/>
    <w:rsid w:val="008761B9"/>
    <w:rsid w:val="00876FA0"/>
    <w:rsid w:val="00877D4E"/>
    <w:rsid w:val="00877E03"/>
    <w:rsid w:val="00881261"/>
    <w:rsid w:val="00881F57"/>
    <w:rsid w:val="008864EA"/>
    <w:rsid w:val="00887976"/>
    <w:rsid w:val="00894749"/>
    <w:rsid w:val="00895CF1"/>
    <w:rsid w:val="00896F57"/>
    <w:rsid w:val="008975E3"/>
    <w:rsid w:val="008A5314"/>
    <w:rsid w:val="008B2296"/>
    <w:rsid w:val="008B253F"/>
    <w:rsid w:val="008B3327"/>
    <w:rsid w:val="008B3D7A"/>
    <w:rsid w:val="008B6205"/>
    <w:rsid w:val="008C0956"/>
    <w:rsid w:val="008C1095"/>
    <w:rsid w:val="008C547B"/>
    <w:rsid w:val="008C7577"/>
    <w:rsid w:val="008D30A6"/>
    <w:rsid w:val="008D3B14"/>
    <w:rsid w:val="008D5FA5"/>
    <w:rsid w:val="008D61EA"/>
    <w:rsid w:val="008D7B45"/>
    <w:rsid w:val="008E23A8"/>
    <w:rsid w:val="008E2674"/>
    <w:rsid w:val="008F0C59"/>
    <w:rsid w:val="008F0E04"/>
    <w:rsid w:val="008F2DF2"/>
    <w:rsid w:val="008F43E4"/>
    <w:rsid w:val="00900820"/>
    <w:rsid w:val="00902AF4"/>
    <w:rsid w:val="00904FFE"/>
    <w:rsid w:val="009054DD"/>
    <w:rsid w:val="00905568"/>
    <w:rsid w:val="0090570A"/>
    <w:rsid w:val="00906324"/>
    <w:rsid w:val="00906381"/>
    <w:rsid w:val="00916D3A"/>
    <w:rsid w:val="0092364C"/>
    <w:rsid w:val="00934375"/>
    <w:rsid w:val="0094762B"/>
    <w:rsid w:val="009611BC"/>
    <w:rsid w:val="00961366"/>
    <w:rsid w:val="009616ED"/>
    <w:rsid w:val="00961DD3"/>
    <w:rsid w:val="00962B5A"/>
    <w:rsid w:val="0096512D"/>
    <w:rsid w:val="009660A4"/>
    <w:rsid w:val="00966F44"/>
    <w:rsid w:val="00974722"/>
    <w:rsid w:val="00974952"/>
    <w:rsid w:val="00981001"/>
    <w:rsid w:val="00983DD5"/>
    <w:rsid w:val="00990EB9"/>
    <w:rsid w:val="00993642"/>
    <w:rsid w:val="00993B60"/>
    <w:rsid w:val="009A1265"/>
    <w:rsid w:val="009B3C1B"/>
    <w:rsid w:val="009B4F6A"/>
    <w:rsid w:val="009B69B6"/>
    <w:rsid w:val="009C0C11"/>
    <w:rsid w:val="009C24AA"/>
    <w:rsid w:val="009C641D"/>
    <w:rsid w:val="009D11D5"/>
    <w:rsid w:val="009D1A7D"/>
    <w:rsid w:val="009D34AB"/>
    <w:rsid w:val="009D4DB9"/>
    <w:rsid w:val="009D6670"/>
    <w:rsid w:val="009D66E6"/>
    <w:rsid w:val="009D6F22"/>
    <w:rsid w:val="009D796F"/>
    <w:rsid w:val="009D7F98"/>
    <w:rsid w:val="009E15E3"/>
    <w:rsid w:val="009E357F"/>
    <w:rsid w:val="009E4530"/>
    <w:rsid w:val="009E6CC7"/>
    <w:rsid w:val="009F0EFE"/>
    <w:rsid w:val="009F23F5"/>
    <w:rsid w:val="009F48C8"/>
    <w:rsid w:val="009F7024"/>
    <w:rsid w:val="00A01FC4"/>
    <w:rsid w:val="00A02740"/>
    <w:rsid w:val="00A0301B"/>
    <w:rsid w:val="00A1105F"/>
    <w:rsid w:val="00A11627"/>
    <w:rsid w:val="00A1242F"/>
    <w:rsid w:val="00A153EE"/>
    <w:rsid w:val="00A1560F"/>
    <w:rsid w:val="00A164D6"/>
    <w:rsid w:val="00A206DB"/>
    <w:rsid w:val="00A24BBA"/>
    <w:rsid w:val="00A2534E"/>
    <w:rsid w:val="00A332FE"/>
    <w:rsid w:val="00A34F22"/>
    <w:rsid w:val="00A37394"/>
    <w:rsid w:val="00A3747B"/>
    <w:rsid w:val="00A37DC6"/>
    <w:rsid w:val="00A40D56"/>
    <w:rsid w:val="00A40EFD"/>
    <w:rsid w:val="00A425B3"/>
    <w:rsid w:val="00A44DEC"/>
    <w:rsid w:val="00A47981"/>
    <w:rsid w:val="00A55A91"/>
    <w:rsid w:val="00A57672"/>
    <w:rsid w:val="00A61BFD"/>
    <w:rsid w:val="00A62F67"/>
    <w:rsid w:val="00A63521"/>
    <w:rsid w:val="00A64AA8"/>
    <w:rsid w:val="00A65CC6"/>
    <w:rsid w:val="00A67C7C"/>
    <w:rsid w:val="00A718A1"/>
    <w:rsid w:val="00A75024"/>
    <w:rsid w:val="00A75721"/>
    <w:rsid w:val="00A81E13"/>
    <w:rsid w:val="00A83B1C"/>
    <w:rsid w:val="00A920C3"/>
    <w:rsid w:val="00A96915"/>
    <w:rsid w:val="00A975C9"/>
    <w:rsid w:val="00A97FEA"/>
    <w:rsid w:val="00AA2F95"/>
    <w:rsid w:val="00AA4411"/>
    <w:rsid w:val="00AA799D"/>
    <w:rsid w:val="00AB3AB6"/>
    <w:rsid w:val="00AB4992"/>
    <w:rsid w:val="00AB5E41"/>
    <w:rsid w:val="00AB7248"/>
    <w:rsid w:val="00AD7429"/>
    <w:rsid w:val="00AE6A83"/>
    <w:rsid w:val="00AE7417"/>
    <w:rsid w:val="00AE7AF3"/>
    <w:rsid w:val="00AF52E4"/>
    <w:rsid w:val="00AF6B69"/>
    <w:rsid w:val="00AF7DC3"/>
    <w:rsid w:val="00B00FE6"/>
    <w:rsid w:val="00B013AB"/>
    <w:rsid w:val="00B05A96"/>
    <w:rsid w:val="00B1614C"/>
    <w:rsid w:val="00B17734"/>
    <w:rsid w:val="00B239AB"/>
    <w:rsid w:val="00B2406C"/>
    <w:rsid w:val="00B3064F"/>
    <w:rsid w:val="00B35618"/>
    <w:rsid w:val="00B35EF3"/>
    <w:rsid w:val="00B366A1"/>
    <w:rsid w:val="00B37BA8"/>
    <w:rsid w:val="00B42A7E"/>
    <w:rsid w:val="00B439A7"/>
    <w:rsid w:val="00B451DB"/>
    <w:rsid w:val="00B4638A"/>
    <w:rsid w:val="00B46913"/>
    <w:rsid w:val="00B509B9"/>
    <w:rsid w:val="00B552B1"/>
    <w:rsid w:val="00B5569B"/>
    <w:rsid w:val="00B60DAF"/>
    <w:rsid w:val="00B615D8"/>
    <w:rsid w:val="00B6361B"/>
    <w:rsid w:val="00B63BDC"/>
    <w:rsid w:val="00B65334"/>
    <w:rsid w:val="00B66F9D"/>
    <w:rsid w:val="00B7046D"/>
    <w:rsid w:val="00B707DD"/>
    <w:rsid w:val="00B72E42"/>
    <w:rsid w:val="00B75F3D"/>
    <w:rsid w:val="00B86C39"/>
    <w:rsid w:val="00B87BEB"/>
    <w:rsid w:val="00B90A99"/>
    <w:rsid w:val="00B921BD"/>
    <w:rsid w:val="00B92538"/>
    <w:rsid w:val="00BA2523"/>
    <w:rsid w:val="00BA313F"/>
    <w:rsid w:val="00BA7F97"/>
    <w:rsid w:val="00BB4A00"/>
    <w:rsid w:val="00BB6374"/>
    <w:rsid w:val="00BC4022"/>
    <w:rsid w:val="00BD1623"/>
    <w:rsid w:val="00BD2F0E"/>
    <w:rsid w:val="00BE078F"/>
    <w:rsid w:val="00BF015B"/>
    <w:rsid w:val="00BF315F"/>
    <w:rsid w:val="00BF43BD"/>
    <w:rsid w:val="00C003BA"/>
    <w:rsid w:val="00C00713"/>
    <w:rsid w:val="00C01494"/>
    <w:rsid w:val="00C0266A"/>
    <w:rsid w:val="00C06359"/>
    <w:rsid w:val="00C07332"/>
    <w:rsid w:val="00C11551"/>
    <w:rsid w:val="00C163D3"/>
    <w:rsid w:val="00C21798"/>
    <w:rsid w:val="00C24AD9"/>
    <w:rsid w:val="00C306D4"/>
    <w:rsid w:val="00C30995"/>
    <w:rsid w:val="00C33922"/>
    <w:rsid w:val="00C3524A"/>
    <w:rsid w:val="00C36C13"/>
    <w:rsid w:val="00C37F95"/>
    <w:rsid w:val="00C42BBC"/>
    <w:rsid w:val="00C43BA4"/>
    <w:rsid w:val="00C4472B"/>
    <w:rsid w:val="00C455DC"/>
    <w:rsid w:val="00C4608D"/>
    <w:rsid w:val="00C54176"/>
    <w:rsid w:val="00C545B8"/>
    <w:rsid w:val="00C55A98"/>
    <w:rsid w:val="00C55D52"/>
    <w:rsid w:val="00C55DB2"/>
    <w:rsid w:val="00C5664D"/>
    <w:rsid w:val="00C81330"/>
    <w:rsid w:val="00C857C0"/>
    <w:rsid w:val="00C9537E"/>
    <w:rsid w:val="00C96721"/>
    <w:rsid w:val="00CA297E"/>
    <w:rsid w:val="00CA5160"/>
    <w:rsid w:val="00CB79C0"/>
    <w:rsid w:val="00CC5C6C"/>
    <w:rsid w:val="00CC76ED"/>
    <w:rsid w:val="00CD14E0"/>
    <w:rsid w:val="00CD19BF"/>
    <w:rsid w:val="00CD29F0"/>
    <w:rsid w:val="00CD5511"/>
    <w:rsid w:val="00CD7663"/>
    <w:rsid w:val="00CE38B8"/>
    <w:rsid w:val="00CE3B7D"/>
    <w:rsid w:val="00CE49F4"/>
    <w:rsid w:val="00CE72DB"/>
    <w:rsid w:val="00CE7415"/>
    <w:rsid w:val="00CE76DF"/>
    <w:rsid w:val="00CF68A2"/>
    <w:rsid w:val="00CF7899"/>
    <w:rsid w:val="00D05B94"/>
    <w:rsid w:val="00D06359"/>
    <w:rsid w:val="00D068C1"/>
    <w:rsid w:val="00D11FD3"/>
    <w:rsid w:val="00D13E2F"/>
    <w:rsid w:val="00D16E30"/>
    <w:rsid w:val="00D2093F"/>
    <w:rsid w:val="00D222C0"/>
    <w:rsid w:val="00D24E92"/>
    <w:rsid w:val="00D337B0"/>
    <w:rsid w:val="00D35C38"/>
    <w:rsid w:val="00D37D02"/>
    <w:rsid w:val="00D406E9"/>
    <w:rsid w:val="00D40F30"/>
    <w:rsid w:val="00D41481"/>
    <w:rsid w:val="00D41E82"/>
    <w:rsid w:val="00D5053B"/>
    <w:rsid w:val="00D52200"/>
    <w:rsid w:val="00D74B6F"/>
    <w:rsid w:val="00D805E3"/>
    <w:rsid w:val="00D812A7"/>
    <w:rsid w:val="00D8378C"/>
    <w:rsid w:val="00D9010F"/>
    <w:rsid w:val="00D92701"/>
    <w:rsid w:val="00D92A65"/>
    <w:rsid w:val="00D95D8D"/>
    <w:rsid w:val="00DA0AAC"/>
    <w:rsid w:val="00DA1667"/>
    <w:rsid w:val="00DA2267"/>
    <w:rsid w:val="00DA2C21"/>
    <w:rsid w:val="00DA47D5"/>
    <w:rsid w:val="00DA5293"/>
    <w:rsid w:val="00DB1115"/>
    <w:rsid w:val="00DC153D"/>
    <w:rsid w:val="00DC38D3"/>
    <w:rsid w:val="00DC5401"/>
    <w:rsid w:val="00DD416B"/>
    <w:rsid w:val="00DD5183"/>
    <w:rsid w:val="00DE0449"/>
    <w:rsid w:val="00DE797B"/>
    <w:rsid w:val="00DE7F53"/>
    <w:rsid w:val="00DF0AED"/>
    <w:rsid w:val="00DF367E"/>
    <w:rsid w:val="00DF5A99"/>
    <w:rsid w:val="00DF5B6D"/>
    <w:rsid w:val="00E00449"/>
    <w:rsid w:val="00E1795C"/>
    <w:rsid w:val="00E23014"/>
    <w:rsid w:val="00E27DDA"/>
    <w:rsid w:val="00E30315"/>
    <w:rsid w:val="00E35666"/>
    <w:rsid w:val="00E43587"/>
    <w:rsid w:val="00E45496"/>
    <w:rsid w:val="00E46B2F"/>
    <w:rsid w:val="00E47507"/>
    <w:rsid w:val="00E53286"/>
    <w:rsid w:val="00E55902"/>
    <w:rsid w:val="00E74FD3"/>
    <w:rsid w:val="00E80B2D"/>
    <w:rsid w:val="00E81039"/>
    <w:rsid w:val="00E8122C"/>
    <w:rsid w:val="00E81F94"/>
    <w:rsid w:val="00E825E3"/>
    <w:rsid w:val="00E9067D"/>
    <w:rsid w:val="00E92606"/>
    <w:rsid w:val="00E94CDE"/>
    <w:rsid w:val="00EA4B11"/>
    <w:rsid w:val="00EA5AFE"/>
    <w:rsid w:val="00EA6DD6"/>
    <w:rsid w:val="00EA7184"/>
    <w:rsid w:val="00EB2D41"/>
    <w:rsid w:val="00EB3AA1"/>
    <w:rsid w:val="00EB5744"/>
    <w:rsid w:val="00EB6A83"/>
    <w:rsid w:val="00EB7949"/>
    <w:rsid w:val="00EC0B19"/>
    <w:rsid w:val="00EC52BA"/>
    <w:rsid w:val="00EC6A64"/>
    <w:rsid w:val="00ED0800"/>
    <w:rsid w:val="00ED1C23"/>
    <w:rsid w:val="00ED2B59"/>
    <w:rsid w:val="00EE08F0"/>
    <w:rsid w:val="00EE2D9D"/>
    <w:rsid w:val="00EE3DA8"/>
    <w:rsid w:val="00F056A5"/>
    <w:rsid w:val="00F1524F"/>
    <w:rsid w:val="00F15C5B"/>
    <w:rsid w:val="00F22BE6"/>
    <w:rsid w:val="00F27A22"/>
    <w:rsid w:val="00F30A8A"/>
    <w:rsid w:val="00F32A9E"/>
    <w:rsid w:val="00F3669A"/>
    <w:rsid w:val="00F40147"/>
    <w:rsid w:val="00F430F7"/>
    <w:rsid w:val="00F50051"/>
    <w:rsid w:val="00F53039"/>
    <w:rsid w:val="00F567D3"/>
    <w:rsid w:val="00F6186F"/>
    <w:rsid w:val="00F61EE4"/>
    <w:rsid w:val="00F67BAA"/>
    <w:rsid w:val="00F7011E"/>
    <w:rsid w:val="00F70E53"/>
    <w:rsid w:val="00F71AFB"/>
    <w:rsid w:val="00F739A3"/>
    <w:rsid w:val="00F75EF8"/>
    <w:rsid w:val="00F856F9"/>
    <w:rsid w:val="00F97F4F"/>
    <w:rsid w:val="00FA2295"/>
    <w:rsid w:val="00FA3DA0"/>
    <w:rsid w:val="00FA49EA"/>
    <w:rsid w:val="00FB4A44"/>
    <w:rsid w:val="00FB78A5"/>
    <w:rsid w:val="00FC0E3B"/>
    <w:rsid w:val="00FC38AB"/>
    <w:rsid w:val="00FD13BF"/>
    <w:rsid w:val="00FD1FF3"/>
    <w:rsid w:val="00FD37F5"/>
    <w:rsid w:val="00FD4764"/>
    <w:rsid w:val="00FE017E"/>
    <w:rsid w:val="00FE2676"/>
    <w:rsid w:val="00FE5491"/>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9A4FB8"/>
  <w15:docId w15:val="{6DD7E064-4E38-457F-ADE5-38A1AB6DD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14D9"/>
  </w:style>
  <w:style w:type="paragraph" w:styleId="Ttulo1">
    <w:name w:val="heading 1"/>
    <w:basedOn w:val="Normal"/>
    <w:next w:val="Normal"/>
    <w:link w:val="Ttulo1Car"/>
    <w:uiPriority w:val="9"/>
    <w:qFormat/>
    <w:rsid w:val="0017020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853C9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17020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170202"/>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unhideWhenUsed/>
    <w:qFormat/>
    <w:rsid w:val="00170202"/>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unhideWhenUsed/>
    <w:qFormat/>
    <w:rsid w:val="00170202"/>
    <w:pPr>
      <w:keepNext/>
      <w:keepLines/>
      <w:spacing w:before="4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unhideWhenUsed/>
    <w:qFormat/>
    <w:rsid w:val="00170202"/>
    <w:pPr>
      <w:keepNext/>
      <w:keepLines/>
      <w:spacing w:before="4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uiPriority w:val="9"/>
    <w:unhideWhenUsed/>
    <w:qFormat/>
    <w:rsid w:val="0017020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D2B59"/>
    <w:pPr>
      <w:ind w:left="720"/>
      <w:contextualSpacing/>
    </w:pPr>
  </w:style>
  <w:style w:type="table" w:styleId="Tablaconcuadrcula">
    <w:name w:val="Table Grid"/>
    <w:basedOn w:val="Tablanormal"/>
    <w:uiPriority w:val="59"/>
    <w:rsid w:val="00115BB1"/>
    <w:pPr>
      <w:jc w:val="left"/>
    </w:pPr>
    <w:rPr>
      <w:rFonts w:eastAsiaTheme="minorEastAsia"/>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805E3"/>
    <w:pPr>
      <w:tabs>
        <w:tab w:val="center" w:pos="4419"/>
        <w:tab w:val="right" w:pos="8838"/>
      </w:tabs>
    </w:pPr>
  </w:style>
  <w:style w:type="character" w:customStyle="1" w:styleId="EncabezadoCar">
    <w:name w:val="Encabezado Car"/>
    <w:basedOn w:val="Fuentedeprrafopredeter"/>
    <w:link w:val="Encabezado"/>
    <w:uiPriority w:val="99"/>
    <w:rsid w:val="00D805E3"/>
  </w:style>
  <w:style w:type="paragraph" w:styleId="Piedepgina">
    <w:name w:val="footer"/>
    <w:basedOn w:val="Normal"/>
    <w:link w:val="PiedepginaCar"/>
    <w:uiPriority w:val="99"/>
    <w:unhideWhenUsed/>
    <w:rsid w:val="00D805E3"/>
    <w:pPr>
      <w:tabs>
        <w:tab w:val="center" w:pos="4419"/>
        <w:tab w:val="right" w:pos="8838"/>
      </w:tabs>
    </w:pPr>
  </w:style>
  <w:style w:type="character" w:customStyle="1" w:styleId="PiedepginaCar">
    <w:name w:val="Pie de página Car"/>
    <w:basedOn w:val="Fuentedeprrafopredeter"/>
    <w:link w:val="Piedepgina"/>
    <w:uiPriority w:val="99"/>
    <w:rsid w:val="00D805E3"/>
  </w:style>
  <w:style w:type="paragraph" w:customStyle="1" w:styleId="Default">
    <w:name w:val="Default"/>
    <w:rsid w:val="00EE08F0"/>
    <w:pPr>
      <w:widowControl w:val="0"/>
      <w:autoSpaceDE w:val="0"/>
      <w:autoSpaceDN w:val="0"/>
      <w:adjustRightInd w:val="0"/>
      <w:jc w:val="left"/>
    </w:pPr>
    <w:rPr>
      <w:rFonts w:ascii="Arial" w:eastAsiaTheme="minorEastAsia" w:hAnsi="Arial" w:cs="Arial"/>
      <w:color w:val="000000"/>
      <w:sz w:val="24"/>
      <w:szCs w:val="24"/>
      <w:lang w:eastAsia="es-MX"/>
    </w:rPr>
  </w:style>
  <w:style w:type="paragraph" w:customStyle="1" w:styleId="CM41">
    <w:name w:val="CM41"/>
    <w:basedOn w:val="Default"/>
    <w:next w:val="Default"/>
    <w:uiPriority w:val="99"/>
    <w:rsid w:val="00EE08F0"/>
    <w:rPr>
      <w:color w:val="auto"/>
    </w:rPr>
  </w:style>
  <w:style w:type="paragraph" w:customStyle="1" w:styleId="CM40">
    <w:name w:val="CM40"/>
    <w:basedOn w:val="Default"/>
    <w:next w:val="Default"/>
    <w:uiPriority w:val="99"/>
    <w:rsid w:val="00EE08F0"/>
    <w:rPr>
      <w:color w:val="auto"/>
    </w:rPr>
  </w:style>
  <w:style w:type="paragraph" w:customStyle="1" w:styleId="CM46">
    <w:name w:val="CM46"/>
    <w:basedOn w:val="Default"/>
    <w:next w:val="Default"/>
    <w:uiPriority w:val="99"/>
    <w:rsid w:val="00EE08F0"/>
    <w:rPr>
      <w:color w:val="auto"/>
    </w:rPr>
  </w:style>
  <w:style w:type="paragraph" w:customStyle="1" w:styleId="CM8">
    <w:name w:val="CM8"/>
    <w:basedOn w:val="Default"/>
    <w:next w:val="Default"/>
    <w:uiPriority w:val="99"/>
    <w:rsid w:val="00EE08F0"/>
    <w:pPr>
      <w:spacing w:line="391" w:lineRule="atLeast"/>
    </w:pPr>
    <w:rPr>
      <w:color w:val="auto"/>
    </w:rPr>
  </w:style>
  <w:style w:type="paragraph" w:customStyle="1" w:styleId="CM43">
    <w:name w:val="CM43"/>
    <w:basedOn w:val="Default"/>
    <w:next w:val="Default"/>
    <w:uiPriority w:val="99"/>
    <w:rsid w:val="00EE08F0"/>
    <w:rPr>
      <w:color w:val="auto"/>
    </w:rPr>
  </w:style>
  <w:style w:type="paragraph" w:styleId="Textodeglobo">
    <w:name w:val="Balloon Text"/>
    <w:basedOn w:val="Normal"/>
    <w:link w:val="TextodegloboCar"/>
    <w:uiPriority w:val="99"/>
    <w:semiHidden/>
    <w:unhideWhenUsed/>
    <w:rsid w:val="00A425B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25B3"/>
    <w:rPr>
      <w:rFonts w:ascii="Segoe UI" w:hAnsi="Segoe UI" w:cs="Segoe UI"/>
      <w:sz w:val="18"/>
      <w:szCs w:val="18"/>
    </w:rPr>
  </w:style>
  <w:style w:type="character" w:styleId="Refdecomentario">
    <w:name w:val="annotation reference"/>
    <w:basedOn w:val="Fuentedeprrafopredeter"/>
    <w:uiPriority w:val="99"/>
    <w:semiHidden/>
    <w:unhideWhenUsed/>
    <w:rsid w:val="00107D03"/>
    <w:rPr>
      <w:sz w:val="16"/>
      <w:szCs w:val="16"/>
    </w:rPr>
  </w:style>
  <w:style w:type="paragraph" w:styleId="Textocomentario">
    <w:name w:val="annotation text"/>
    <w:basedOn w:val="Normal"/>
    <w:link w:val="TextocomentarioCar"/>
    <w:uiPriority w:val="99"/>
    <w:unhideWhenUsed/>
    <w:rsid w:val="00107D03"/>
    <w:rPr>
      <w:sz w:val="20"/>
      <w:szCs w:val="20"/>
    </w:rPr>
  </w:style>
  <w:style w:type="character" w:customStyle="1" w:styleId="TextocomentarioCar">
    <w:name w:val="Texto comentario Car"/>
    <w:basedOn w:val="Fuentedeprrafopredeter"/>
    <w:link w:val="Textocomentario"/>
    <w:uiPriority w:val="99"/>
    <w:rsid w:val="00107D03"/>
    <w:rPr>
      <w:sz w:val="20"/>
      <w:szCs w:val="20"/>
    </w:rPr>
  </w:style>
  <w:style w:type="paragraph" w:styleId="Asuntodelcomentario">
    <w:name w:val="annotation subject"/>
    <w:basedOn w:val="Textocomentario"/>
    <w:next w:val="Textocomentario"/>
    <w:link w:val="AsuntodelcomentarioCar"/>
    <w:uiPriority w:val="99"/>
    <w:semiHidden/>
    <w:unhideWhenUsed/>
    <w:rsid w:val="00107D03"/>
    <w:rPr>
      <w:b/>
      <w:bCs/>
    </w:rPr>
  </w:style>
  <w:style w:type="character" w:customStyle="1" w:styleId="AsuntodelcomentarioCar">
    <w:name w:val="Asunto del comentario Car"/>
    <w:basedOn w:val="TextocomentarioCar"/>
    <w:link w:val="Asuntodelcomentario"/>
    <w:uiPriority w:val="99"/>
    <w:semiHidden/>
    <w:rsid w:val="00107D03"/>
    <w:rPr>
      <w:b/>
      <w:bCs/>
      <w:sz w:val="20"/>
      <w:szCs w:val="20"/>
    </w:rPr>
  </w:style>
  <w:style w:type="paragraph" w:styleId="Sinespaciado">
    <w:name w:val="No Spacing"/>
    <w:uiPriority w:val="1"/>
    <w:qFormat/>
    <w:rsid w:val="00195BCF"/>
  </w:style>
  <w:style w:type="character" w:customStyle="1" w:styleId="Ttulo2Car">
    <w:name w:val="Título 2 Car"/>
    <w:basedOn w:val="Fuentedeprrafopredeter"/>
    <w:link w:val="Ttulo2"/>
    <w:uiPriority w:val="9"/>
    <w:rsid w:val="00853C92"/>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FA2295"/>
    <w:pPr>
      <w:spacing w:before="100" w:beforeAutospacing="1" w:after="100" w:afterAutospacing="1"/>
      <w:jc w:val="left"/>
    </w:pPr>
    <w:rPr>
      <w:rFonts w:ascii="Times New Roman" w:eastAsia="Times New Roman" w:hAnsi="Times New Roman" w:cs="Times New Roman"/>
      <w:sz w:val="24"/>
      <w:szCs w:val="24"/>
      <w:lang w:val="es-ES" w:eastAsia="es-ES"/>
    </w:rPr>
  </w:style>
  <w:style w:type="character" w:customStyle="1" w:styleId="Ttulo1Car">
    <w:name w:val="Título 1 Car"/>
    <w:basedOn w:val="Fuentedeprrafopredeter"/>
    <w:link w:val="Ttulo1"/>
    <w:uiPriority w:val="9"/>
    <w:rsid w:val="00170202"/>
    <w:rPr>
      <w:rFonts w:asciiTheme="majorHAnsi" w:eastAsiaTheme="majorEastAsia" w:hAnsiTheme="majorHAnsi" w:cstheme="majorBidi"/>
      <w:color w:val="365F91" w:themeColor="accent1" w:themeShade="BF"/>
      <w:sz w:val="32"/>
      <w:szCs w:val="32"/>
    </w:rPr>
  </w:style>
  <w:style w:type="character" w:customStyle="1" w:styleId="Ttulo3Car">
    <w:name w:val="Título 3 Car"/>
    <w:basedOn w:val="Fuentedeprrafopredeter"/>
    <w:link w:val="Ttulo3"/>
    <w:uiPriority w:val="9"/>
    <w:rsid w:val="00170202"/>
    <w:rPr>
      <w:rFonts w:asciiTheme="majorHAnsi" w:eastAsiaTheme="majorEastAsia" w:hAnsiTheme="majorHAnsi" w:cstheme="majorBidi"/>
      <w:color w:val="243F60" w:themeColor="accent1" w:themeShade="7F"/>
      <w:sz w:val="24"/>
      <w:szCs w:val="24"/>
    </w:rPr>
  </w:style>
  <w:style w:type="character" w:customStyle="1" w:styleId="Ttulo4Car">
    <w:name w:val="Título 4 Car"/>
    <w:basedOn w:val="Fuentedeprrafopredeter"/>
    <w:link w:val="Ttulo4"/>
    <w:uiPriority w:val="9"/>
    <w:rsid w:val="00170202"/>
    <w:rPr>
      <w:rFonts w:asciiTheme="majorHAnsi" w:eastAsiaTheme="majorEastAsia" w:hAnsiTheme="majorHAnsi" w:cstheme="majorBidi"/>
      <w:i/>
      <w:iCs/>
      <w:color w:val="365F91" w:themeColor="accent1" w:themeShade="BF"/>
    </w:rPr>
  </w:style>
  <w:style w:type="character" w:customStyle="1" w:styleId="Ttulo5Car">
    <w:name w:val="Título 5 Car"/>
    <w:basedOn w:val="Fuentedeprrafopredeter"/>
    <w:link w:val="Ttulo5"/>
    <w:uiPriority w:val="9"/>
    <w:rsid w:val="00170202"/>
    <w:rPr>
      <w:rFonts w:asciiTheme="majorHAnsi" w:eastAsiaTheme="majorEastAsia" w:hAnsiTheme="majorHAnsi" w:cstheme="majorBidi"/>
      <w:color w:val="365F91" w:themeColor="accent1" w:themeShade="BF"/>
    </w:rPr>
  </w:style>
  <w:style w:type="character" w:customStyle="1" w:styleId="Ttulo6Car">
    <w:name w:val="Título 6 Car"/>
    <w:basedOn w:val="Fuentedeprrafopredeter"/>
    <w:link w:val="Ttulo6"/>
    <w:uiPriority w:val="9"/>
    <w:rsid w:val="00170202"/>
    <w:rPr>
      <w:rFonts w:asciiTheme="majorHAnsi" w:eastAsiaTheme="majorEastAsia" w:hAnsiTheme="majorHAnsi" w:cstheme="majorBidi"/>
      <w:color w:val="243F60" w:themeColor="accent1" w:themeShade="7F"/>
    </w:rPr>
  </w:style>
  <w:style w:type="character" w:customStyle="1" w:styleId="Ttulo7Car">
    <w:name w:val="Título 7 Car"/>
    <w:basedOn w:val="Fuentedeprrafopredeter"/>
    <w:link w:val="Ttulo7"/>
    <w:uiPriority w:val="9"/>
    <w:rsid w:val="00170202"/>
    <w:rPr>
      <w:rFonts w:asciiTheme="majorHAnsi" w:eastAsiaTheme="majorEastAsia" w:hAnsiTheme="majorHAnsi" w:cstheme="majorBidi"/>
      <w:i/>
      <w:iCs/>
      <w:color w:val="243F60" w:themeColor="accent1" w:themeShade="7F"/>
    </w:rPr>
  </w:style>
  <w:style w:type="character" w:customStyle="1" w:styleId="Ttulo8Car">
    <w:name w:val="Título 8 Car"/>
    <w:basedOn w:val="Fuentedeprrafopredeter"/>
    <w:link w:val="Ttulo8"/>
    <w:uiPriority w:val="9"/>
    <w:rsid w:val="00170202"/>
    <w:rPr>
      <w:rFonts w:asciiTheme="majorHAnsi" w:eastAsiaTheme="majorEastAsia" w:hAnsiTheme="majorHAnsi" w:cstheme="majorBidi"/>
      <w:color w:val="272727" w:themeColor="text1" w:themeTint="D8"/>
      <w:sz w:val="21"/>
      <w:szCs w:val="21"/>
    </w:rPr>
  </w:style>
  <w:style w:type="paragraph" w:styleId="Ttulo">
    <w:name w:val="Title"/>
    <w:basedOn w:val="Normal"/>
    <w:next w:val="Normal"/>
    <w:link w:val="TtuloCar"/>
    <w:uiPriority w:val="10"/>
    <w:qFormat/>
    <w:rsid w:val="00170202"/>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70202"/>
    <w:rPr>
      <w:rFonts w:asciiTheme="majorHAnsi" w:eastAsiaTheme="majorEastAsia" w:hAnsiTheme="majorHAnsi" w:cstheme="majorBidi"/>
      <w:spacing w:val="-10"/>
      <w:kern w:val="28"/>
      <w:sz w:val="56"/>
      <w:szCs w:val="56"/>
    </w:rPr>
  </w:style>
  <w:style w:type="paragraph" w:customStyle="1" w:styleId="Texto">
    <w:name w:val="Texto"/>
    <w:basedOn w:val="Normal"/>
    <w:link w:val="TextoCar"/>
    <w:qFormat/>
    <w:rsid w:val="005C08BC"/>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5C08BC"/>
    <w:rPr>
      <w:rFonts w:ascii="Arial" w:eastAsia="Times New Roman" w:hAnsi="Arial" w:cs="Arial"/>
      <w:sz w:val="18"/>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5652">
      <w:bodyDiv w:val="1"/>
      <w:marLeft w:val="0"/>
      <w:marRight w:val="0"/>
      <w:marTop w:val="0"/>
      <w:marBottom w:val="0"/>
      <w:divBdr>
        <w:top w:val="none" w:sz="0" w:space="0" w:color="auto"/>
        <w:left w:val="none" w:sz="0" w:space="0" w:color="auto"/>
        <w:bottom w:val="none" w:sz="0" w:space="0" w:color="auto"/>
        <w:right w:val="none" w:sz="0" w:space="0" w:color="auto"/>
      </w:divBdr>
    </w:div>
    <w:div w:id="46536697">
      <w:bodyDiv w:val="1"/>
      <w:marLeft w:val="0"/>
      <w:marRight w:val="0"/>
      <w:marTop w:val="0"/>
      <w:marBottom w:val="0"/>
      <w:divBdr>
        <w:top w:val="none" w:sz="0" w:space="0" w:color="auto"/>
        <w:left w:val="none" w:sz="0" w:space="0" w:color="auto"/>
        <w:bottom w:val="none" w:sz="0" w:space="0" w:color="auto"/>
        <w:right w:val="none" w:sz="0" w:space="0" w:color="auto"/>
      </w:divBdr>
    </w:div>
    <w:div w:id="52124865">
      <w:bodyDiv w:val="1"/>
      <w:marLeft w:val="0"/>
      <w:marRight w:val="0"/>
      <w:marTop w:val="0"/>
      <w:marBottom w:val="0"/>
      <w:divBdr>
        <w:top w:val="none" w:sz="0" w:space="0" w:color="auto"/>
        <w:left w:val="none" w:sz="0" w:space="0" w:color="auto"/>
        <w:bottom w:val="none" w:sz="0" w:space="0" w:color="auto"/>
        <w:right w:val="none" w:sz="0" w:space="0" w:color="auto"/>
      </w:divBdr>
    </w:div>
    <w:div w:id="135296026">
      <w:bodyDiv w:val="1"/>
      <w:marLeft w:val="0"/>
      <w:marRight w:val="0"/>
      <w:marTop w:val="0"/>
      <w:marBottom w:val="0"/>
      <w:divBdr>
        <w:top w:val="none" w:sz="0" w:space="0" w:color="auto"/>
        <w:left w:val="none" w:sz="0" w:space="0" w:color="auto"/>
        <w:bottom w:val="none" w:sz="0" w:space="0" w:color="auto"/>
        <w:right w:val="none" w:sz="0" w:space="0" w:color="auto"/>
      </w:divBdr>
    </w:div>
    <w:div w:id="166406953">
      <w:bodyDiv w:val="1"/>
      <w:marLeft w:val="0"/>
      <w:marRight w:val="0"/>
      <w:marTop w:val="0"/>
      <w:marBottom w:val="0"/>
      <w:divBdr>
        <w:top w:val="none" w:sz="0" w:space="0" w:color="auto"/>
        <w:left w:val="none" w:sz="0" w:space="0" w:color="auto"/>
        <w:bottom w:val="none" w:sz="0" w:space="0" w:color="auto"/>
        <w:right w:val="none" w:sz="0" w:space="0" w:color="auto"/>
      </w:divBdr>
    </w:div>
    <w:div w:id="171648024">
      <w:bodyDiv w:val="1"/>
      <w:marLeft w:val="0"/>
      <w:marRight w:val="0"/>
      <w:marTop w:val="0"/>
      <w:marBottom w:val="0"/>
      <w:divBdr>
        <w:top w:val="none" w:sz="0" w:space="0" w:color="auto"/>
        <w:left w:val="none" w:sz="0" w:space="0" w:color="auto"/>
        <w:bottom w:val="none" w:sz="0" w:space="0" w:color="auto"/>
        <w:right w:val="none" w:sz="0" w:space="0" w:color="auto"/>
      </w:divBdr>
    </w:div>
    <w:div w:id="190650565">
      <w:bodyDiv w:val="1"/>
      <w:marLeft w:val="0"/>
      <w:marRight w:val="0"/>
      <w:marTop w:val="0"/>
      <w:marBottom w:val="0"/>
      <w:divBdr>
        <w:top w:val="none" w:sz="0" w:space="0" w:color="auto"/>
        <w:left w:val="none" w:sz="0" w:space="0" w:color="auto"/>
        <w:bottom w:val="none" w:sz="0" w:space="0" w:color="auto"/>
        <w:right w:val="none" w:sz="0" w:space="0" w:color="auto"/>
      </w:divBdr>
    </w:div>
    <w:div w:id="191918745">
      <w:bodyDiv w:val="1"/>
      <w:marLeft w:val="0"/>
      <w:marRight w:val="0"/>
      <w:marTop w:val="0"/>
      <w:marBottom w:val="0"/>
      <w:divBdr>
        <w:top w:val="none" w:sz="0" w:space="0" w:color="auto"/>
        <w:left w:val="none" w:sz="0" w:space="0" w:color="auto"/>
        <w:bottom w:val="none" w:sz="0" w:space="0" w:color="auto"/>
        <w:right w:val="none" w:sz="0" w:space="0" w:color="auto"/>
      </w:divBdr>
    </w:div>
    <w:div w:id="214241470">
      <w:bodyDiv w:val="1"/>
      <w:marLeft w:val="0"/>
      <w:marRight w:val="0"/>
      <w:marTop w:val="0"/>
      <w:marBottom w:val="0"/>
      <w:divBdr>
        <w:top w:val="none" w:sz="0" w:space="0" w:color="auto"/>
        <w:left w:val="none" w:sz="0" w:space="0" w:color="auto"/>
        <w:bottom w:val="none" w:sz="0" w:space="0" w:color="auto"/>
        <w:right w:val="none" w:sz="0" w:space="0" w:color="auto"/>
      </w:divBdr>
    </w:div>
    <w:div w:id="226577103">
      <w:bodyDiv w:val="1"/>
      <w:marLeft w:val="0"/>
      <w:marRight w:val="0"/>
      <w:marTop w:val="0"/>
      <w:marBottom w:val="0"/>
      <w:divBdr>
        <w:top w:val="none" w:sz="0" w:space="0" w:color="auto"/>
        <w:left w:val="none" w:sz="0" w:space="0" w:color="auto"/>
        <w:bottom w:val="none" w:sz="0" w:space="0" w:color="auto"/>
        <w:right w:val="none" w:sz="0" w:space="0" w:color="auto"/>
      </w:divBdr>
    </w:div>
    <w:div w:id="272134293">
      <w:bodyDiv w:val="1"/>
      <w:marLeft w:val="0"/>
      <w:marRight w:val="0"/>
      <w:marTop w:val="0"/>
      <w:marBottom w:val="0"/>
      <w:divBdr>
        <w:top w:val="none" w:sz="0" w:space="0" w:color="auto"/>
        <w:left w:val="none" w:sz="0" w:space="0" w:color="auto"/>
        <w:bottom w:val="none" w:sz="0" w:space="0" w:color="auto"/>
        <w:right w:val="none" w:sz="0" w:space="0" w:color="auto"/>
      </w:divBdr>
    </w:div>
    <w:div w:id="296298014">
      <w:bodyDiv w:val="1"/>
      <w:marLeft w:val="0"/>
      <w:marRight w:val="0"/>
      <w:marTop w:val="0"/>
      <w:marBottom w:val="0"/>
      <w:divBdr>
        <w:top w:val="none" w:sz="0" w:space="0" w:color="auto"/>
        <w:left w:val="none" w:sz="0" w:space="0" w:color="auto"/>
        <w:bottom w:val="none" w:sz="0" w:space="0" w:color="auto"/>
        <w:right w:val="none" w:sz="0" w:space="0" w:color="auto"/>
      </w:divBdr>
    </w:div>
    <w:div w:id="300230261">
      <w:bodyDiv w:val="1"/>
      <w:marLeft w:val="0"/>
      <w:marRight w:val="0"/>
      <w:marTop w:val="0"/>
      <w:marBottom w:val="0"/>
      <w:divBdr>
        <w:top w:val="none" w:sz="0" w:space="0" w:color="auto"/>
        <w:left w:val="none" w:sz="0" w:space="0" w:color="auto"/>
        <w:bottom w:val="none" w:sz="0" w:space="0" w:color="auto"/>
        <w:right w:val="none" w:sz="0" w:space="0" w:color="auto"/>
      </w:divBdr>
    </w:div>
    <w:div w:id="310795170">
      <w:bodyDiv w:val="1"/>
      <w:marLeft w:val="0"/>
      <w:marRight w:val="0"/>
      <w:marTop w:val="0"/>
      <w:marBottom w:val="0"/>
      <w:divBdr>
        <w:top w:val="none" w:sz="0" w:space="0" w:color="auto"/>
        <w:left w:val="none" w:sz="0" w:space="0" w:color="auto"/>
        <w:bottom w:val="none" w:sz="0" w:space="0" w:color="auto"/>
        <w:right w:val="none" w:sz="0" w:space="0" w:color="auto"/>
      </w:divBdr>
    </w:div>
    <w:div w:id="314264698">
      <w:bodyDiv w:val="1"/>
      <w:marLeft w:val="0"/>
      <w:marRight w:val="0"/>
      <w:marTop w:val="0"/>
      <w:marBottom w:val="0"/>
      <w:divBdr>
        <w:top w:val="none" w:sz="0" w:space="0" w:color="auto"/>
        <w:left w:val="none" w:sz="0" w:space="0" w:color="auto"/>
        <w:bottom w:val="none" w:sz="0" w:space="0" w:color="auto"/>
        <w:right w:val="none" w:sz="0" w:space="0" w:color="auto"/>
      </w:divBdr>
    </w:div>
    <w:div w:id="331373320">
      <w:bodyDiv w:val="1"/>
      <w:marLeft w:val="0"/>
      <w:marRight w:val="0"/>
      <w:marTop w:val="0"/>
      <w:marBottom w:val="0"/>
      <w:divBdr>
        <w:top w:val="none" w:sz="0" w:space="0" w:color="auto"/>
        <w:left w:val="none" w:sz="0" w:space="0" w:color="auto"/>
        <w:bottom w:val="none" w:sz="0" w:space="0" w:color="auto"/>
        <w:right w:val="none" w:sz="0" w:space="0" w:color="auto"/>
      </w:divBdr>
    </w:div>
    <w:div w:id="371538230">
      <w:bodyDiv w:val="1"/>
      <w:marLeft w:val="0"/>
      <w:marRight w:val="0"/>
      <w:marTop w:val="0"/>
      <w:marBottom w:val="0"/>
      <w:divBdr>
        <w:top w:val="none" w:sz="0" w:space="0" w:color="auto"/>
        <w:left w:val="none" w:sz="0" w:space="0" w:color="auto"/>
        <w:bottom w:val="none" w:sz="0" w:space="0" w:color="auto"/>
        <w:right w:val="none" w:sz="0" w:space="0" w:color="auto"/>
      </w:divBdr>
    </w:div>
    <w:div w:id="400059883">
      <w:bodyDiv w:val="1"/>
      <w:marLeft w:val="0"/>
      <w:marRight w:val="0"/>
      <w:marTop w:val="0"/>
      <w:marBottom w:val="0"/>
      <w:divBdr>
        <w:top w:val="none" w:sz="0" w:space="0" w:color="auto"/>
        <w:left w:val="none" w:sz="0" w:space="0" w:color="auto"/>
        <w:bottom w:val="none" w:sz="0" w:space="0" w:color="auto"/>
        <w:right w:val="none" w:sz="0" w:space="0" w:color="auto"/>
      </w:divBdr>
    </w:div>
    <w:div w:id="404883919">
      <w:bodyDiv w:val="1"/>
      <w:marLeft w:val="0"/>
      <w:marRight w:val="0"/>
      <w:marTop w:val="0"/>
      <w:marBottom w:val="0"/>
      <w:divBdr>
        <w:top w:val="none" w:sz="0" w:space="0" w:color="auto"/>
        <w:left w:val="none" w:sz="0" w:space="0" w:color="auto"/>
        <w:bottom w:val="none" w:sz="0" w:space="0" w:color="auto"/>
        <w:right w:val="none" w:sz="0" w:space="0" w:color="auto"/>
      </w:divBdr>
    </w:div>
    <w:div w:id="406731503">
      <w:bodyDiv w:val="1"/>
      <w:marLeft w:val="0"/>
      <w:marRight w:val="0"/>
      <w:marTop w:val="0"/>
      <w:marBottom w:val="0"/>
      <w:divBdr>
        <w:top w:val="none" w:sz="0" w:space="0" w:color="auto"/>
        <w:left w:val="none" w:sz="0" w:space="0" w:color="auto"/>
        <w:bottom w:val="none" w:sz="0" w:space="0" w:color="auto"/>
        <w:right w:val="none" w:sz="0" w:space="0" w:color="auto"/>
      </w:divBdr>
    </w:div>
    <w:div w:id="446317777">
      <w:bodyDiv w:val="1"/>
      <w:marLeft w:val="0"/>
      <w:marRight w:val="0"/>
      <w:marTop w:val="0"/>
      <w:marBottom w:val="0"/>
      <w:divBdr>
        <w:top w:val="none" w:sz="0" w:space="0" w:color="auto"/>
        <w:left w:val="none" w:sz="0" w:space="0" w:color="auto"/>
        <w:bottom w:val="none" w:sz="0" w:space="0" w:color="auto"/>
        <w:right w:val="none" w:sz="0" w:space="0" w:color="auto"/>
      </w:divBdr>
    </w:div>
    <w:div w:id="476069754">
      <w:bodyDiv w:val="1"/>
      <w:marLeft w:val="0"/>
      <w:marRight w:val="0"/>
      <w:marTop w:val="0"/>
      <w:marBottom w:val="0"/>
      <w:divBdr>
        <w:top w:val="none" w:sz="0" w:space="0" w:color="auto"/>
        <w:left w:val="none" w:sz="0" w:space="0" w:color="auto"/>
        <w:bottom w:val="none" w:sz="0" w:space="0" w:color="auto"/>
        <w:right w:val="none" w:sz="0" w:space="0" w:color="auto"/>
      </w:divBdr>
    </w:div>
    <w:div w:id="548424390">
      <w:bodyDiv w:val="1"/>
      <w:marLeft w:val="0"/>
      <w:marRight w:val="0"/>
      <w:marTop w:val="0"/>
      <w:marBottom w:val="0"/>
      <w:divBdr>
        <w:top w:val="none" w:sz="0" w:space="0" w:color="auto"/>
        <w:left w:val="none" w:sz="0" w:space="0" w:color="auto"/>
        <w:bottom w:val="none" w:sz="0" w:space="0" w:color="auto"/>
        <w:right w:val="none" w:sz="0" w:space="0" w:color="auto"/>
      </w:divBdr>
    </w:div>
    <w:div w:id="565530400">
      <w:bodyDiv w:val="1"/>
      <w:marLeft w:val="0"/>
      <w:marRight w:val="0"/>
      <w:marTop w:val="0"/>
      <w:marBottom w:val="0"/>
      <w:divBdr>
        <w:top w:val="none" w:sz="0" w:space="0" w:color="auto"/>
        <w:left w:val="none" w:sz="0" w:space="0" w:color="auto"/>
        <w:bottom w:val="none" w:sz="0" w:space="0" w:color="auto"/>
        <w:right w:val="none" w:sz="0" w:space="0" w:color="auto"/>
      </w:divBdr>
    </w:div>
    <w:div w:id="566769745">
      <w:bodyDiv w:val="1"/>
      <w:marLeft w:val="0"/>
      <w:marRight w:val="0"/>
      <w:marTop w:val="0"/>
      <w:marBottom w:val="0"/>
      <w:divBdr>
        <w:top w:val="none" w:sz="0" w:space="0" w:color="auto"/>
        <w:left w:val="none" w:sz="0" w:space="0" w:color="auto"/>
        <w:bottom w:val="none" w:sz="0" w:space="0" w:color="auto"/>
        <w:right w:val="none" w:sz="0" w:space="0" w:color="auto"/>
      </w:divBdr>
    </w:div>
    <w:div w:id="581067300">
      <w:bodyDiv w:val="1"/>
      <w:marLeft w:val="0"/>
      <w:marRight w:val="0"/>
      <w:marTop w:val="0"/>
      <w:marBottom w:val="0"/>
      <w:divBdr>
        <w:top w:val="none" w:sz="0" w:space="0" w:color="auto"/>
        <w:left w:val="none" w:sz="0" w:space="0" w:color="auto"/>
        <w:bottom w:val="none" w:sz="0" w:space="0" w:color="auto"/>
        <w:right w:val="none" w:sz="0" w:space="0" w:color="auto"/>
      </w:divBdr>
    </w:div>
    <w:div w:id="629020188">
      <w:bodyDiv w:val="1"/>
      <w:marLeft w:val="0"/>
      <w:marRight w:val="0"/>
      <w:marTop w:val="0"/>
      <w:marBottom w:val="0"/>
      <w:divBdr>
        <w:top w:val="none" w:sz="0" w:space="0" w:color="auto"/>
        <w:left w:val="none" w:sz="0" w:space="0" w:color="auto"/>
        <w:bottom w:val="none" w:sz="0" w:space="0" w:color="auto"/>
        <w:right w:val="none" w:sz="0" w:space="0" w:color="auto"/>
      </w:divBdr>
    </w:div>
    <w:div w:id="630944671">
      <w:bodyDiv w:val="1"/>
      <w:marLeft w:val="0"/>
      <w:marRight w:val="0"/>
      <w:marTop w:val="0"/>
      <w:marBottom w:val="0"/>
      <w:divBdr>
        <w:top w:val="none" w:sz="0" w:space="0" w:color="auto"/>
        <w:left w:val="none" w:sz="0" w:space="0" w:color="auto"/>
        <w:bottom w:val="none" w:sz="0" w:space="0" w:color="auto"/>
        <w:right w:val="none" w:sz="0" w:space="0" w:color="auto"/>
      </w:divBdr>
    </w:div>
    <w:div w:id="669870510">
      <w:bodyDiv w:val="1"/>
      <w:marLeft w:val="0"/>
      <w:marRight w:val="0"/>
      <w:marTop w:val="0"/>
      <w:marBottom w:val="0"/>
      <w:divBdr>
        <w:top w:val="none" w:sz="0" w:space="0" w:color="auto"/>
        <w:left w:val="none" w:sz="0" w:space="0" w:color="auto"/>
        <w:bottom w:val="none" w:sz="0" w:space="0" w:color="auto"/>
        <w:right w:val="none" w:sz="0" w:space="0" w:color="auto"/>
      </w:divBdr>
    </w:div>
    <w:div w:id="678192756">
      <w:bodyDiv w:val="1"/>
      <w:marLeft w:val="0"/>
      <w:marRight w:val="0"/>
      <w:marTop w:val="0"/>
      <w:marBottom w:val="0"/>
      <w:divBdr>
        <w:top w:val="none" w:sz="0" w:space="0" w:color="auto"/>
        <w:left w:val="none" w:sz="0" w:space="0" w:color="auto"/>
        <w:bottom w:val="none" w:sz="0" w:space="0" w:color="auto"/>
        <w:right w:val="none" w:sz="0" w:space="0" w:color="auto"/>
      </w:divBdr>
    </w:div>
    <w:div w:id="716317223">
      <w:bodyDiv w:val="1"/>
      <w:marLeft w:val="0"/>
      <w:marRight w:val="0"/>
      <w:marTop w:val="0"/>
      <w:marBottom w:val="0"/>
      <w:divBdr>
        <w:top w:val="none" w:sz="0" w:space="0" w:color="auto"/>
        <w:left w:val="none" w:sz="0" w:space="0" w:color="auto"/>
        <w:bottom w:val="none" w:sz="0" w:space="0" w:color="auto"/>
        <w:right w:val="none" w:sz="0" w:space="0" w:color="auto"/>
      </w:divBdr>
    </w:div>
    <w:div w:id="731274286">
      <w:bodyDiv w:val="1"/>
      <w:marLeft w:val="0"/>
      <w:marRight w:val="0"/>
      <w:marTop w:val="0"/>
      <w:marBottom w:val="0"/>
      <w:divBdr>
        <w:top w:val="none" w:sz="0" w:space="0" w:color="auto"/>
        <w:left w:val="none" w:sz="0" w:space="0" w:color="auto"/>
        <w:bottom w:val="none" w:sz="0" w:space="0" w:color="auto"/>
        <w:right w:val="none" w:sz="0" w:space="0" w:color="auto"/>
      </w:divBdr>
    </w:div>
    <w:div w:id="732192570">
      <w:bodyDiv w:val="1"/>
      <w:marLeft w:val="0"/>
      <w:marRight w:val="0"/>
      <w:marTop w:val="0"/>
      <w:marBottom w:val="0"/>
      <w:divBdr>
        <w:top w:val="none" w:sz="0" w:space="0" w:color="auto"/>
        <w:left w:val="none" w:sz="0" w:space="0" w:color="auto"/>
        <w:bottom w:val="none" w:sz="0" w:space="0" w:color="auto"/>
        <w:right w:val="none" w:sz="0" w:space="0" w:color="auto"/>
      </w:divBdr>
    </w:div>
    <w:div w:id="759840198">
      <w:bodyDiv w:val="1"/>
      <w:marLeft w:val="0"/>
      <w:marRight w:val="0"/>
      <w:marTop w:val="0"/>
      <w:marBottom w:val="0"/>
      <w:divBdr>
        <w:top w:val="none" w:sz="0" w:space="0" w:color="auto"/>
        <w:left w:val="none" w:sz="0" w:space="0" w:color="auto"/>
        <w:bottom w:val="none" w:sz="0" w:space="0" w:color="auto"/>
        <w:right w:val="none" w:sz="0" w:space="0" w:color="auto"/>
      </w:divBdr>
    </w:div>
    <w:div w:id="767970346">
      <w:bodyDiv w:val="1"/>
      <w:marLeft w:val="0"/>
      <w:marRight w:val="0"/>
      <w:marTop w:val="0"/>
      <w:marBottom w:val="0"/>
      <w:divBdr>
        <w:top w:val="none" w:sz="0" w:space="0" w:color="auto"/>
        <w:left w:val="none" w:sz="0" w:space="0" w:color="auto"/>
        <w:bottom w:val="none" w:sz="0" w:space="0" w:color="auto"/>
        <w:right w:val="none" w:sz="0" w:space="0" w:color="auto"/>
      </w:divBdr>
    </w:div>
    <w:div w:id="794326524">
      <w:bodyDiv w:val="1"/>
      <w:marLeft w:val="0"/>
      <w:marRight w:val="0"/>
      <w:marTop w:val="0"/>
      <w:marBottom w:val="0"/>
      <w:divBdr>
        <w:top w:val="none" w:sz="0" w:space="0" w:color="auto"/>
        <w:left w:val="none" w:sz="0" w:space="0" w:color="auto"/>
        <w:bottom w:val="none" w:sz="0" w:space="0" w:color="auto"/>
        <w:right w:val="none" w:sz="0" w:space="0" w:color="auto"/>
      </w:divBdr>
    </w:div>
    <w:div w:id="814303051">
      <w:bodyDiv w:val="1"/>
      <w:marLeft w:val="0"/>
      <w:marRight w:val="0"/>
      <w:marTop w:val="0"/>
      <w:marBottom w:val="0"/>
      <w:divBdr>
        <w:top w:val="none" w:sz="0" w:space="0" w:color="auto"/>
        <w:left w:val="none" w:sz="0" w:space="0" w:color="auto"/>
        <w:bottom w:val="none" w:sz="0" w:space="0" w:color="auto"/>
        <w:right w:val="none" w:sz="0" w:space="0" w:color="auto"/>
      </w:divBdr>
    </w:div>
    <w:div w:id="818225726">
      <w:bodyDiv w:val="1"/>
      <w:marLeft w:val="0"/>
      <w:marRight w:val="0"/>
      <w:marTop w:val="0"/>
      <w:marBottom w:val="0"/>
      <w:divBdr>
        <w:top w:val="none" w:sz="0" w:space="0" w:color="auto"/>
        <w:left w:val="none" w:sz="0" w:space="0" w:color="auto"/>
        <w:bottom w:val="none" w:sz="0" w:space="0" w:color="auto"/>
        <w:right w:val="none" w:sz="0" w:space="0" w:color="auto"/>
      </w:divBdr>
    </w:div>
    <w:div w:id="831455755">
      <w:bodyDiv w:val="1"/>
      <w:marLeft w:val="0"/>
      <w:marRight w:val="0"/>
      <w:marTop w:val="0"/>
      <w:marBottom w:val="0"/>
      <w:divBdr>
        <w:top w:val="none" w:sz="0" w:space="0" w:color="auto"/>
        <w:left w:val="none" w:sz="0" w:space="0" w:color="auto"/>
        <w:bottom w:val="none" w:sz="0" w:space="0" w:color="auto"/>
        <w:right w:val="none" w:sz="0" w:space="0" w:color="auto"/>
      </w:divBdr>
    </w:div>
    <w:div w:id="892928991">
      <w:bodyDiv w:val="1"/>
      <w:marLeft w:val="0"/>
      <w:marRight w:val="0"/>
      <w:marTop w:val="0"/>
      <w:marBottom w:val="0"/>
      <w:divBdr>
        <w:top w:val="none" w:sz="0" w:space="0" w:color="auto"/>
        <w:left w:val="none" w:sz="0" w:space="0" w:color="auto"/>
        <w:bottom w:val="none" w:sz="0" w:space="0" w:color="auto"/>
        <w:right w:val="none" w:sz="0" w:space="0" w:color="auto"/>
      </w:divBdr>
    </w:div>
    <w:div w:id="934678136">
      <w:bodyDiv w:val="1"/>
      <w:marLeft w:val="0"/>
      <w:marRight w:val="0"/>
      <w:marTop w:val="0"/>
      <w:marBottom w:val="0"/>
      <w:divBdr>
        <w:top w:val="none" w:sz="0" w:space="0" w:color="auto"/>
        <w:left w:val="none" w:sz="0" w:space="0" w:color="auto"/>
        <w:bottom w:val="none" w:sz="0" w:space="0" w:color="auto"/>
        <w:right w:val="none" w:sz="0" w:space="0" w:color="auto"/>
      </w:divBdr>
    </w:div>
    <w:div w:id="958149421">
      <w:bodyDiv w:val="1"/>
      <w:marLeft w:val="0"/>
      <w:marRight w:val="0"/>
      <w:marTop w:val="0"/>
      <w:marBottom w:val="0"/>
      <w:divBdr>
        <w:top w:val="none" w:sz="0" w:space="0" w:color="auto"/>
        <w:left w:val="none" w:sz="0" w:space="0" w:color="auto"/>
        <w:bottom w:val="none" w:sz="0" w:space="0" w:color="auto"/>
        <w:right w:val="none" w:sz="0" w:space="0" w:color="auto"/>
      </w:divBdr>
    </w:div>
    <w:div w:id="970014779">
      <w:bodyDiv w:val="1"/>
      <w:marLeft w:val="0"/>
      <w:marRight w:val="0"/>
      <w:marTop w:val="0"/>
      <w:marBottom w:val="0"/>
      <w:divBdr>
        <w:top w:val="none" w:sz="0" w:space="0" w:color="auto"/>
        <w:left w:val="none" w:sz="0" w:space="0" w:color="auto"/>
        <w:bottom w:val="none" w:sz="0" w:space="0" w:color="auto"/>
        <w:right w:val="none" w:sz="0" w:space="0" w:color="auto"/>
      </w:divBdr>
    </w:div>
    <w:div w:id="1006441719">
      <w:bodyDiv w:val="1"/>
      <w:marLeft w:val="0"/>
      <w:marRight w:val="0"/>
      <w:marTop w:val="0"/>
      <w:marBottom w:val="0"/>
      <w:divBdr>
        <w:top w:val="none" w:sz="0" w:space="0" w:color="auto"/>
        <w:left w:val="none" w:sz="0" w:space="0" w:color="auto"/>
        <w:bottom w:val="none" w:sz="0" w:space="0" w:color="auto"/>
        <w:right w:val="none" w:sz="0" w:space="0" w:color="auto"/>
      </w:divBdr>
    </w:div>
    <w:div w:id="1023289689">
      <w:bodyDiv w:val="1"/>
      <w:marLeft w:val="0"/>
      <w:marRight w:val="0"/>
      <w:marTop w:val="0"/>
      <w:marBottom w:val="0"/>
      <w:divBdr>
        <w:top w:val="none" w:sz="0" w:space="0" w:color="auto"/>
        <w:left w:val="none" w:sz="0" w:space="0" w:color="auto"/>
        <w:bottom w:val="none" w:sz="0" w:space="0" w:color="auto"/>
        <w:right w:val="none" w:sz="0" w:space="0" w:color="auto"/>
      </w:divBdr>
    </w:div>
    <w:div w:id="1041318197">
      <w:bodyDiv w:val="1"/>
      <w:marLeft w:val="0"/>
      <w:marRight w:val="0"/>
      <w:marTop w:val="0"/>
      <w:marBottom w:val="0"/>
      <w:divBdr>
        <w:top w:val="none" w:sz="0" w:space="0" w:color="auto"/>
        <w:left w:val="none" w:sz="0" w:space="0" w:color="auto"/>
        <w:bottom w:val="none" w:sz="0" w:space="0" w:color="auto"/>
        <w:right w:val="none" w:sz="0" w:space="0" w:color="auto"/>
      </w:divBdr>
    </w:div>
    <w:div w:id="1053893309">
      <w:bodyDiv w:val="1"/>
      <w:marLeft w:val="0"/>
      <w:marRight w:val="0"/>
      <w:marTop w:val="0"/>
      <w:marBottom w:val="0"/>
      <w:divBdr>
        <w:top w:val="none" w:sz="0" w:space="0" w:color="auto"/>
        <w:left w:val="none" w:sz="0" w:space="0" w:color="auto"/>
        <w:bottom w:val="none" w:sz="0" w:space="0" w:color="auto"/>
        <w:right w:val="none" w:sz="0" w:space="0" w:color="auto"/>
      </w:divBdr>
    </w:div>
    <w:div w:id="1070352280">
      <w:bodyDiv w:val="1"/>
      <w:marLeft w:val="0"/>
      <w:marRight w:val="0"/>
      <w:marTop w:val="0"/>
      <w:marBottom w:val="0"/>
      <w:divBdr>
        <w:top w:val="none" w:sz="0" w:space="0" w:color="auto"/>
        <w:left w:val="none" w:sz="0" w:space="0" w:color="auto"/>
        <w:bottom w:val="none" w:sz="0" w:space="0" w:color="auto"/>
        <w:right w:val="none" w:sz="0" w:space="0" w:color="auto"/>
      </w:divBdr>
    </w:div>
    <w:div w:id="1076636715">
      <w:bodyDiv w:val="1"/>
      <w:marLeft w:val="0"/>
      <w:marRight w:val="0"/>
      <w:marTop w:val="0"/>
      <w:marBottom w:val="0"/>
      <w:divBdr>
        <w:top w:val="none" w:sz="0" w:space="0" w:color="auto"/>
        <w:left w:val="none" w:sz="0" w:space="0" w:color="auto"/>
        <w:bottom w:val="none" w:sz="0" w:space="0" w:color="auto"/>
        <w:right w:val="none" w:sz="0" w:space="0" w:color="auto"/>
      </w:divBdr>
    </w:div>
    <w:div w:id="1079326966">
      <w:bodyDiv w:val="1"/>
      <w:marLeft w:val="0"/>
      <w:marRight w:val="0"/>
      <w:marTop w:val="0"/>
      <w:marBottom w:val="0"/>
      <w:divBdr>
        <w:top w:val="none" w:sz="0" w:space="0" w:color="auto"/>
        <w:left w:val="none" w:sz="0" w:space="0" w:color="auto"/>
        <w:bottom w:val="none" w:sz="0" w:space="0" w:color="auto"/>
        <w:right w:val="none" w:sz="0" w:space="0" w:color="auto"/>
      </w:divBdr>
    </w:div>
    <w:div w:id="1086421860">
      <w:bodyDiv w:val="1"/>
      <w:marLeft w:val="0"/>
      <w:marRight w:val="0"/>
      <w:marTop w:val="0"/>
      <w:marBottom w:val="0"/>
      <w:divBdr>
        <w:top w:val="none" w:sz="0" w:space="0" w:color="auto"/>
        <w:left w:val="none" w:sz="0" w:space="0" w:color="auto"/>
        <w:bottom w:val="none" w:sz="0" w:space="0" w:color="auto"/>
        <w:right w:val="none" w:sz="0" w:space="0" w:color="auto"/>
      </w:divBdr>
    </w:div>
    <w:div w:id="1090275965">
      <w:bodyDiv w:val="1"/>
      <w:marLeft w:val="0"/>
      <w:marRight w:val="0"/>
      <w:marTop w:val="0"/>
      <w:marBottom w:val="0"/>
      <w:divBdr>
        <w:top w:val="none" w:sz="0" w:space="0" w:color="auto"/>
        <w:left w:val="none" w:sz="0" w:space="0" w:color="auto"/>
        <w:bottom w:val="none" w:sz="0" w:space="0" w:color="auto"/>
        <w:right w:val="none" w:sz="0" w:space="0" w:color="auto"/>
      </w:divBdr>
    </w:div>
    <w:div w:id="1110390679">
      <w:bodyDiv w:val="1"/>
      <w:marLeft w:val="0"/>
      <w:marRight w:val="0"/>
      <w:marTop w:val="0"/>
      <w:marBottom w:val="0"/>
      <w:divBdr>
        <w:top w:val="none" w:sz="0" w:space="0" w:color="auto"/>
        <w:left w:val="none" w:sz="0" w:space="0" w:color="auto"/>
        <w:bottom w:val="none" w:sz="0" w:space="0" w:color="auto"/>
        <w:right w:val="none" w:sz="0" w:space="0" w:color="auto"/>
      </w:divBdr>
    </w:div>
    <w:div w:id="1120418790">
      <w:bodyDiv w:val="1"/>
      <w:marLeft w:val="0"/>
      <w:marRight w:val="0"/>
      <w:marTop w:val="0"/>
      <w:marBottom w:val="0"/>
      <w:divBdr>
        <w:top w:val="none" w:sz="0" w:space="0" w:color="auto"/>
        <w:left w:val="none" w:sz="0" w:space="0" w:color="auto"/>
        <w:bottom w:val="none" w:sz="0" w:space="0" w:color="auto"/>
        <w:right w:val="none" w:sz="0" w:space="0" w:color="auto"/>
      </w:divBdr>
    </w:div>
    <w:div w:id="1204561899">
      <w:bodyDiv w:val="1"/>
      <w:marLeft w:val="0"/>
      <w:marRight w:val="0"/>
      <w:marTop w:val="0"/>
      <w:marBottom w:val="0"/>
      <w:divBdr>
        <w:top w:val="none" w:sz="0" w:space="0" w:color="auto"/>
        <w:left w:val="none" w:sz="0" w:space="0" w:color="auto"/>
        <w:bottom w:val="none" w:sz="0" w:space="0" w:color="auto"/>
        <w:right w:val="none" w:sz="0" w:space="0" w:color="auto"/>
      </w:divBdr>
    </w:div>
    <w:div w:id="1224171899">
      <w:bodyDiv w:val="1"/>
      <w:marLeft w:val="0"/>
      <w:marRight w:val="0"/>
      <w:marTop w:val="0"/>
      <w:marBottom w:val="0"/>
      <w:divBdr>
        <w:top w:val="none" w:sz="0" w:space="0" w:color="auto"/>
        <w:left w:val="none" w:sz="0" w:space="0" w:color="auto"/>
        <w:bottom w:val="none" w:sz="0" w:space="0" w:color="auto"/>
        <w:right w:val="none" w:sz="0" w:space="0" w:color="auto"/>
      </w:divBdr>
    </w:div>
    <w:div w:id="1225944154">
      <w:bodyDiv w:val="1"/>
      <w:marLeft w:val="0"/>
      <w:marRight w:val="0"/>
      <w:marTop w:val="0"/>
      <w:marBottom w:val="0"/>
      <w:divBdr>
        <w:top w:val="none" w:sz="0" w:space="0" w:color="auto"/>
        <w:left w:val="none" w:sz="0" w:space="0" w:color="auto"/>
        <w:bottom w:val="none" w:sz="0" w:space="0" w:color="auto"/>
        <w:right w:val="none" w:sz="0" w:space="0" w:color="auto"/>
      </w:divBdr>
    </w:div>
    <w:div w:id="1284189221">
      <w:bodyDiv w:val="1"/>
      <w:marLeft w:val="0"/>
      <w:marRight w:val="0"/>
      <w:marTop w:val="0"/>
      <w:marBottom w:val="0"/>
      <w:divBdr>
        <w:top w:val="none" w:sz="0" w:space="0" w:color="auto"/>
        <w:left w:val="none" w:sz="0" w:space="0" w:color="auto"/>
        <w:bottom w:val="none" w:sz="0" w:space="0" w:color="auto"/>
        <w:right w:val="none" w:sz="0" w:space="0" w:color="auto"/>
      </w:divBdr>
    </w:div>
    <w:div w:id="1326393881">
      <w:bodyDiv w:val="1"/>
      <w:marLeft w:val="0"/>
      <w:marRight w:val="0"/>
      <w:marTop w:val="0"/>
      <w:marBottom w:val="0"/>
      <w:divBdr>
        <w:top w:val="none" w:sz="0" w:space="0" w:color="auto"/>
        <w:left w:val="none" w:sz="0" w:space="0" w:color="auto"/>
        <w:bottom w:val="none" w:sz="0" w:space="0" w:color="auto"/>
        <w:right w:val="none" w:sz="0" w:space="0" w:color="auto"/>
      </w:divBdr>
    </w:div>
    <w:div w:id="1365132883">
      <w:bodyDiv w:val="1"/>
      <w:marLeft w:val="0"/>
      <w:marRight w:val="0"/>
      <w:marTop w:val="0"/>
      <w:marBottom w:val="0"/>
      <w:divBdr>
        <w:top w:val="none" w:sz="0" w:space="0" w:color="auto"/>
        <w:left w:val="none" w:sz="0" w:space="0" w:color="auto"/>
        <w:bottom w:val="none" w:sz="0" w:space="0" w:color="auto"/>
        <w:right w:val="none" w:sz="0" w:space="0" w:color="auto"/>
      </w:divBdr>
    </w:div>
    <w:div w:id="1422333703">
      <w:bodyDiv w:val="1"/>
      <w:marLeft w:val="0"/>
      <w:marRight w:val="0"/>
      <w:marTop w:val="0"/>
      <w:marBottom w:val="0"/>
      <w:divBdr>
        <w:top w:val="none" w:sz="0" w:space="0" w:color="auto"/>
        <w:left w:val="none" w:sz="0" w:space="0" w:color="auto"/>
        <w:bottom w:val="none" w:sz="0" w:space="0" w:color="auto"/>
        <w:right w:val="none" w:sz="0" w:space="0" w:color="auto"/>
      </w:divBdr>
    </w:div>
    <w:div w:id="1490511406">
      <w:bodyDiv w:val="1"/>
      <w:marLeft w:val="0"/>
      <w:marRight w:val="0"/>
      <w:marTop w:val="0"/>
      <w:marBottom w:val="0"/>
      <w:divBdr>
        <w:top w:val="none" w:sz="0" w:space="0" w:color="auto"/>
        <w:left w:val="none" w:sz="0" w:space="0" w:color="auto"/>
        <w:bottom w:val="none" w:sz="0" w:space="0" w:color="auto"/>
        <w:right w:val="none" w:sz="0" w:space="0" w:color="auto"/>
      </w:divBdr>
    </w:div>
    <w:div w:id="1496920196">
      <w:bodyDiv w:val="1"/>
      <w:marLeft w:val="0"/>
      <w:marRight w:val="0"/>
      <w:marTop w:val="0"/>
      <w:marBottom w:val="0"/>
      <w:divBdr>
        <w:top w:val="none" w:sz="0" w:space="0" w:color="auto"/>
        <w:left w:val="none" w:sz="0" w:space="0" w:color="auto"/>
        <w:bottom w:val="none" w:sz="0" w:space="0" w:color="auto"/>
        <w:right w:val="none" w:sz="0" w:space="0" w:color="auto"/>
      </w:divBdr>
    </w:div>
    <w:div w:id="1507742018">
      <w:bodyDiv w:val="1"/>
      <w:marLeft w:val="0"/>
      <w:marRight w:val="0"/>
      <w:marTop w:val="0"/>
      <w:marBottom w:val="0"/>
      <w:divBdr>
        <w:top w:val="none" w:sz="0" w:space="0" w:color="auto"/>
        <w:left w:val="none" w:sz="0" w:space="0" w:color="auto"/>
        <w:bottom w:val="none" w:sz="0" w:space="0" w:color="auto"/>
        <w:right w:val="none" w:sz="0" w:space="0" w:color="auto"/>
      </w:divBdr>
    </w:div>
    <w:div w:id="1528444418">
      <w:bodyDiv w:val="1"/>
      <w:marLeft w:val="0"/>
      <w:marRight w:val="0"/>
      <w:marTop w:val="0"/>
      <w:marBottom w:val="0"/>
      <w:divBdr>
        <w:top w:val="none" w:sz="0" w:space="0" w:color="auto"/>
        <w:left w:val="none" w:sz="0" w:space="0" w:color="auto"/>
        <w:bottom w:val="none" w:sz="0" w:space="0" w:color="auto"/>
        <w:right w:val="none" w:sz="0" w:space="0" w:color="auto"/>
      </w:divBdr>
    </w:div>
    <w:div w:id="1546988661">
      <w:bodyDiv w:val="1"/>
      <w:marLeft w:val="0"/>
      <w:marRight w:val="0"/>
      <w:marTop w:val="0"/>
      <w:marBottom w:val="0"/>
      <w:divBdr>
        <w:top w:val="none" w:sz="0" w:space="0" w:color="auto"/>
        <w:left w:val="none" w:sz="0" w:space="0" w:color="auto"/>
        <w:bottom w:val="none" w:sz="0" w:space="0" w:color="auto"/>
        <w:right w:val="none" w:sz="0" w:space="0" w:color="auto"/>
      </w:divBdr>
    </w:div>
    <w:div w:id="1589384821">
      <w:bodyDiv w:val="1"/>
      <w:marLeft w:val="0"/>
      <w:marRight w:val="0"/>
      <w:marTop w:val="0"/>
      <w:marBottom w:val="0"/>
      <w:divBdr>
        <w:top w:val="none" w:sz="0" w:space="0" w:color="auto"/>
        <w:left w:val="none" w:sz="0" w:space="0" w:color="auto"/>
        <w:bottom w:val="none" w:sz="0" w:space="0" w:color="auto"/>
        <w:right w:val="none" w:sz="0" w:space="0" w:color="auto"/>
      </w:divBdr>
    </w:div>
    <w:div w:id="1625846496">
      <w:bodyDiv w:val="1"/>
      <w:marLeft w:val="0"/>
      <w:marRight w:val="0"/>
      <w:marTop w:val="0"/>
      <w:marBottom w:val="0"/>
      <w:divBdr>
        <w:top w:val="none" w:sz="0" w:space="0" w:color="auto"/>
        <w:left w:val="none" w:sz="0" w:space="0" w:color="auto"/>
        <w:bottom w:val="none" w:sz="0" w:space="0" w:color="auto"/>
        <w:right w:val="none" w:sz="0" w:space="0" w:color="auto"/>
      </w:divBdr>
    </w:div>
    <w:div w:id="1634676304">
      <w:bodyDiv w:val="1"/>
      <w:marLeft w:val="0"/>
      <w:marRight w:val="0"/>
      <w:marTop w:val="0"/>
      <w:marBottom w:val="0"/>
      <w:divBdr>
        <w:top w:val="none" w:sz="0" w:space="0" w:color="auto"/>
        <w:left w:val="none" w:sz="0" w:space="0" w:color="auto"/>
        <w:bottom w:val="none" w:sz="0" w:space="0" w:color="auto"/>
        <w:right w:val="none" w:sz="0" w:space="0" w:color="auto"/>
      </w:divBdr>
    </w:div>
    <w:div w:id="1643120614">
      <w:bodyDiv w:val="1"/>
      <w:marLeft w:val="0"/>
      <w:marRight w:val="0"/>
      <w:marTop w:val="0"/>
      <w:marBottom w:val="0"/>
      <w:divBdr>
        <w:top w:val="none" w:sz="0" w:space="0" w:color="auto"/>
        <w:left w:val="none" w:sz="0" w:space="0" w:color="auto"/>
        <w:bottom w:val="none" w:sz="0" w:space="0" w:color="auto"/>
        <w:right w:val="none" w:sz="0" w:space="0" w:color="auto"/>
      </w:divBdr>
    </w:div>
    <w:div w:id="1645700414">
      <w:bodyDiv w:val="1"/>
      <w:marLeft w:val="0"/>
      <w:marRight w:val="0"/>
      <w:marTop w:val="0"/>
      <w:marBottom w:val="0"/>
      <w:divBdr>
        <w:top w:val="none" w:sz="0" w:space="0" w:color="auto"/>
        <w:left w:val="none" w:sz="0" w:space="0" w:color="auto"/>
        <w:bottom w:val="none" w:sz="0" w:space="0" w:color="auto"/>
        <w:right w:val="none" w:sz="0" w:space="0" w:color="auto"/>
      </w:divBdr>
    </w:div>
    <w:div w:id="1670282983">
      <w:bodyDiv w:val="1"/>
      <w:marLeft w:val="0"/>
      <w:marRight w:val="0"/>
      <w:marTop w:val="0"/>
      <w:marBottom w:val="0"/>
      <w:divBdr>
        <w:top w:val="none" w:sz="0" w:space="0" w:color="auto"/>
        <w:left w:val="none" w:sz="0" w:space="0" w:color="auto"/>
        <w:bottom w:val="none" w:sz="0" w:space="0" w:color="auto"/>
        <w:right w:val="none" w:sz="0" w:space="0" w:color="auto"/>
      </w:divBdr>
    </w:div>
    <w:div w:id="1676103678">
      <w:bodyDiv w:val="1"/>
      <w:marLeft w:val="0"/>
      <w:marRight w:val="0"/>
      <w:marTop w:val="0"/>
      <w:marBottom w:val="0"/>
      <w:divBdr>
        <w:top w:val="none" w:sz="0" w:space="0" w:color="auto"/>
        <w:left w:val="none" w:sz="0" w:space="0" w:color="auto"/>
        <w:bottom w:val="none" w:sz="0" w:space="0" w:color="auto"/>
        <w:right w:val="none" w:sz="0" w:space="0" w:color="auto"/>
      </w:divBdr>
    </w:div>
    <w:div w:id="1704012597">
      <w:bodyDiv w:val="1"/>
      <w:marLeft w:val="0"/>
      <w:marRight w:val="0"/>
      <w:marTop w:val="0"/>
      <w:marBottom w:val="0"/>
      <w:divBdr>
        <w:top w:val="none" w:sz="0" w:space="0" w:color="auto"/>
        <w:left w:val="none" w:sz="0" w:space="0" w:color="auto"/>
        <w:bottom w:val="none" w:sz="0" w:space="0" w:color="auto"/>
        <w:right w:val="none" w:sz="0" w:space="0" w:color="auto"/>
      </w:divBdr>
    </w:div>
    <w:div w:id="1720590909">
      <w:bodyDiv w:val="1"/>
      <w:marLeft w:val="0"/>
      <w:marRight w:val="0"/>
      <w:marTop w:val="0"/>
      <w:marBottom w:val="0"/>
      <w:divBdr>
        <w:top w:val="none" w:sz="0" w:space="0" w:color="auto"/>
        <w:left w:val="none" w:sz="0" w:space="0" w:color="auto"/>
        <w:bottom w:val="none" w:sz="0" w:space="0" w:color="auto"/>
        <w:right w:val="none" w:sz="0" w:space="0" w:color="auto"/>
      </w:divBdr>
    </w:div>
    <w:div w:id="1727030340">
      <w:bodyDiv w:val="1"/>
      <w:marLeft w:val="0"/>
      <w:marRight w:val="0"/>
      <w:marTop w:val="0"/>
      <w:marBottom w:val="0"/>
      <w:divBdr>
        <w:top w:val="none" w:sz="0" w:space="0" w:color="auto"/>
        <w:left w:val="none" w:sz="0" w:space="0" w:color="auto"/>
        <w:bottom w:val="none" w:sz="0" w:space="0" w:color="auto"/>
        <w:right w:val="none" w:sz="0" w:space="0" w:color="auto"/>
      </w:divBdr>
    </w:div>
    <w:div w:id="1742290967">
      <w:bodyDiv w:val="1"/>
      <w:marLeft w:val="0"/>
      <w:marRight w:val="0"/>
      <w:marTop w:val="0"/>
      <w:marBottom w:val="0"/>
      <w:divBdr>
        <w:top w:val="none" w:sz="0" w:space="0" w:color="auto"/>
        <w:left w:val="none" w:sz="0" w:space="0" w:color="auto"/>
        <w:bottom w:val="none" w:sz="0" w:space="0" w:color="auto"/>
        <w:right w:val="none" w:sz="0" w:space="0" w:color="auto"/>
      </w:divBdr>
    </w:div>
    <w:div w:id="1766419227">
      <w:bodyDiv w:val="1"/>
      <w:marLeft w:val="0"/>
      <w:marRight w:val="0"/>
      <w:marTop w:val="0"/>
      <w:marBottom w:val="0"/>
      <w:divBdr>
        <w:top w:val="none" w:sz="0" w:space="0" w:color="auto"/>
        <w:left w:val="none" w:sz="0" w:space="0" w:color="auto"/>
        <w:bottom w:val="none" w:sz="0" w:space="0" w:color="auto"/>
        <w:right w:val="none" w:sz="0" w:space="0" w:color="auto"/>
      </w:divBdr>
    </w:div>
    <w:div w:id="1782872861">
      <w:bodyDiv w:val="1"/>
      <w:marLeft w:val="0"/>
      <w:marRight w:val="0"/>
      <w:marTop w:val="0"/>
      <w:marBottom w:val="0"/>
      <w:divBdr>
        <w:top w:val="none" w:sz="0" w:space="0" w:color="auto"/>
        <w:left w:val="none" w:sz="0" w:space="0" w:color="auto"/>
        <w:bottom w:val="none" w:sz="0" w:space="0" w:color="auto"/>
        <w:right w:val="none" w:sz="0" w:space="0" w:color="auto"/>
      </w:divBdr>
    </w:div>
    <w:div w:id="1801611382">
      <w:bodyDiv w:val="1"/>
      <w:marLeft w:val="0"/>
      <w:marRight w:val="0"/>
      <w:marTop w:val="0"/>
      <w:marBottom w:val="0"/>
      <w:divBdr>
        <w:top w:val="none" w:sz="0" w:space="0" w:color="auto"/>
        <w:left w:val="none" w:sz="0" w:space="0" w:color="auto"/>
        <w:bottom w:val="none" w:sz="0" w:space="0" w:color="auto"/>
        <w:right w:val="none" w:sz="0" w:space="0" w:color="auto"/>
      </w:divBdr>
    </w:div>
    <w:div w:id="1802073901">
      <w:bodyDiv w:val="1"/>
      <w:marLeft w:val="0"/>
      <w:marRight w:val="0"/>
      <w:marTop w:val="0"/>
      <w:marBottom w:val="0"/>
      <w:divBdr>
        <w:top w:val="none" w:sz="0" w:space="0" w:color="auto"/>
        <w:left w:val="none" w:sz="0" w:space="0" w:color="auto"/>
        <w:bottom w:val="none" w:sz="0" w:space="0" w:color="auto"/>
        <w:right w:val="none" w:sz="0" w:space="0" w:color="auto"/>
      </w:divBdr>
    </w:div>
    <w:div w:id="1828352287">
      <w:bodyDiv w:val="1"/>
      <w:marLeft w:val="0"/>
      <w:marRight w:val="0"/>
      <w:marTop w:val="0"/>
      <w:marBottom w:val="0"/>
      <w:divBdr>
        <w:top w:val="none" w:sz="0" w:space="0" w:color="auto"/>
        <w:left w:val="none" w:sz="0" w:space="0" w:color="auto"/>
        <w:bottom w:val="none" w:sz="0" w:space="0" w:color="auto"/>
        <w:right w:val="none" w:sz="0" w:space="0" w:color="auto"/>
      </w:divBdr>
    </w:div>
    <w:div w:id="1844130086">
      <w:bodyDiv w:val="1"/>
      <w:marLeft w:val="0"/>
      <w:marRight w:val="0"/>
      <w:marTop w:val="0"/>
      <w:marBottom w:val="0"/>
      <w:divBdr>
        <w:top w:val="none" w:sz="0" w:space="0" w:color="auto"/>
        <w:left w:val="none" w:sz="0" w:space="0" w:color="auto"/>
        <w:bottom w:val="none" w:sz="0" w:space="0" w:color="auto"/>
        <w:right w:val="none" w:sz="0" w:space="0" w:color="auto"/>
      </w:divBdr>
    </w:div>
    <w:div w:id="1852449397">
      <w:bodyDiv w:val="1"/>
      <w:marLeft w:val="0"/>
      <w:marRight w:val="0"/>
      <w:marTop w:val="0"/>
      <w:marBottom w:val="0"/>
      <w:divBdr>
        <w:top w:val="none" w:sz="0" w:space="0" w:color="auto"/>
        <w:left w:val="none" w:sz="0" w:space="0" w:color="auto"/>
        <w:bottom w:val="none" w:sz="0" w:space="0" w:color="auto"/>
        <w:right w:val="none" w:sz="0" w:space="0" w:color="auto"/>
      </w:divBdr>
    </w:div>
    <w:div w:id="1871258797">
      <w:bodyDiv w:val="1"/>
      <w:marLeft w:val="0"/>
      <w:marRight w:val="0"/>
      <w:marTop w:val="0"/>
      <w:marBottom w:val="0"/>
      <w:divBdr>
        <w:top w:val="none" w:sz="0" w:space="0" w:color="auto"/>
        <w:left w:val="none" w:sz="0" w:space="0" w:color="auto"/>
        <w:bottom w:val="none" w:sz="0" w:space="0" w:color="auto"/>
        <w:right w:val="none" w:sz="0" w:space="0" w:color="auto"/>
      </w:divBdr>
    </w:div>
    <w:div w:id="1877506242">
      <w:bodyDiv w:val="1"/>
      <w:marLeft w:val="0"/>
      <w:marRight w:val="0"/>
      <w:marTop w:val="0"/>
      <w:marBottom w:val="0"/>
      <w:divBdr>
        <w:top w:val="none" w:sz="0" w:space="0" w:color="auto"/>
        <w:left w:val="none" w:sz="0" w:space="0" w:color="auto"/>
        <w:bottom w:val="none" w:sz="0" w:space="0" w:color="auto"/>
        <w:right w:val="none" w:sz="0" w:space="0" w:color="auto"/>
      </w:divBdr>
    </w:div>
    <w:div w:id="1890649387">
      <w:bodyDiv w:val="1"/>
      <w:marLeft w:val="0"/>
      <w:marRight w:val="0"/>
      <w:marTop w:val="0"/>
      <w:marBottom w:val="0"/>
      <w:divBdr>
        <w:top w:val="none" w:sz="0" w:space="0" w:color="auto"/>
        <w:left w:val="none" w:sz="0" w:space="0" w:color="auto"/>
        <w:bottom w:val="none" w:sz="0" w:space="0" w:color="auto"/>
        <w:right w:val="none" w:sz="0" w:space="0" w:color="auto"/>
      </w:divBdr>
    </w:div>
    <w:div w:id="1896501300">
      <w:bodyDiv w:val="1"/>
      <w:marLeft w:val="0"/>
      <w:marRight w:val="0"/>
      <w:marTop w:val="0"/>
      <w:marBottom w:val="0"/>
      <w:divBdr>
        <w:top w:val="none" w:sz="0" w:space="0" w:color="auto"/>
        <w:left w:val="none" w:sz="0" w:space="0" w:color="auto"/>
        <w:bottom w:val="none" w:sz="0" w:space="0" w:color="auto"/>
        <w:right w:val="none" w:sz="0" w:space="0" w:color="auto"/>
      </w:divBdr>
    </w:div>
    <w:div w:id="1906989197">
      <w:bodyDiv w:val="1"/>
      <w:marLeft w:val="0"/>
      <w:marRight w:val="0"/>
      <w:marTop w:val="0"/>
      <w:marBottom w:val="0"/>
      <w:divBdr>
        <w:top w:val="none" w:sz="0" w:space="0" w:color="auto"/>
        <w:left w:val="none" w:sz="0" w:space="0" w:color="auto"/>
        <w:bottom w:val="none" w:sz="0" w:space="0" w:color="auto"/>
        <w:right w:val="none" w:sz="0" w:space="0" w:color="auto"/>
      </w:divBdr>
    </w:div>
    <w:div w:id="1937782272">
      <w:bodyDiv w:val="1"/>
      <w:marLeft w:val="0"/>
      <w:marRight w:val="0"/>
      <w:marTop w:val="0"/>
      <w:marBottom w:val="0"/>
      <w:divBdr>
        <w:top w:val="none" w:sz="0" w:space="0" w:color="auto"/>
        <w:left w:val="none" w:sz="0" w:space="0" w:color="auto"/>
        <w:bottom w:val="none" w:sz="0" w:space="0" w:color="auto"/>
        <w:right w:val="none" w:sz="0" w:space="0" w:color="auto"/>
      </w:divBdr>
    </w:div>
    <w:div w:id="1988970805">
      <w:bodyDiv w:val="1"/>
      <w:marLeft w:val="0"/>
      <w:marRight w:val="0"/>
      <w:marTop w:val="0"/>
      <w:marBottom w:val="0"/>
      <w:divBdr>
        <w:top w:val="none" w:sz="0" w:space="0" w:color="auto"/>
        <w:left w:val="none" w:sz="0" w:space="0" w:color="auto"/>
        <w:bottom w:val="none" w:sz="0" w:space="0" w:color="auto"/>
        <w:right w:val="none" w:sz="0" w:space="0" w:color="auto"/>
      </w:divBdr>
    </w:div>
    <w:div w:id="1999386188">
      <w:bodyDiv w:val="1"/>
      <w:marLeft w:val="0"/>
      <w:marRight w:val="0"/>
      <w:marTop w:val="0"/>
      <w:marBottom w:val="0"/>
      <w:divBdr>
        <w:top w:val="none" w:sz="0" w:space="0" w:color="auto"/>
        <w:left w:val="none" w:sz="0" w:space="0" w:color="auto"/>
        <w:bottom w:val="none" w:sz="0" w:space="0" w:color="auto"/>
        <w:right w:val="none" w:sz="0" w:space="0" w:color="auto"/>
      </w:divBdr>
    </w:div>
    <w:div w:id="2108964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54DDD-58EC-43F0-8AE7-D2F9CADF4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23</Pages>
  <Words>5657</Words>
  <Characters>31116</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 _</dc:creator>
  <cp:lastModifiedBy>del_Rio Dominguez Marco Antonio</cp:lastModifiedBy>
  <cp:revision>23</cp:revision>
  <cp:lastPrinted>2022-03-15T14:53:00Z</cp:lastPrinted>
  <dcterms:created xsi:type="dcterms:W3CDTF">2022-03-11T18:05:00Z</dcterms:created>
  <dcterms:modified xsi:type="dcterms:W3CDTF">2022-03-15T15:08:00Z</dcterms:modified>
</cp:coreProperties>
</file>