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B5B8D8" w14:textId="77777777" w:rsidR="00BE078F" w:rsidRDefault="00BE078F" w:rsidP="00ED2B59">
      <w:pPr>
        <w:jc w:val="center"/>
        <w:rPr>
          <w:rFonts w:ascii="Arial" w:hAnsi="Arial" w:cs="Arial"/>
          <w:b/>
        </w:rPr>
      </w:pPr>
      <w:bookmarkStart w:id="0" w:name="_GoBack"/>
      <w:bookmarkEnd w:id="0"/>
      <w:r>
        <w:rPr>
          <w:rFonts w:ascii="Arial" w:hAnsi="Arial" w:cs="Arial"/>
          <w:b/>
        </w:rPr>
        <w:t>SISTEMA INTERMUNICIPAL DE LOS SERVICIOS DE AGUA POTABLE Y ALCANTARILLADO (SIAPA)</w:t>
      </w:r>
    </w:p>
    <w:p w14:paraId="4781037F" w14:textId="77777777" w:rsidR="00123E73" w:rsidRDefault="00123E73" w:rsidP="00ED2B59">
      <w:pPr>
        <w:jc w:val="center"/>
        <w:rPr>
          <w:rFonts w:ascii="Arial" w:hAnsi="Arial" w:cs="Arial"/>
          <w:b/>
        </w:rPr>
      </w:pPr>
      <w:r>
        <w:rPr>
          <w:rFonts w:ascii="Arial" w:hAnsi="Arial" w:cs="Arial"/>
          <w:b/>
        </w:rPr>
        <w:t>NOTAS A LOS ESTADOS FINANCIEROS</w:t>
      </w:r>
    </w:p>
    <w:p w14:paraId="3B6FEE7D" w14:textId="382BC0DF" w:rsidR="00123E73" w:rsidRDefault="00123E73" w:rsidP="00ED2B59">
      <w:pPr>
        <w:jc w:val="center"/>
        <w:rPr>
          <w:rFonts w:ascii="Arial" w:hAnsi="Arial" w:cs="Arial"/>
          <w:b/>
        </w:rPr>
      </w:pPr>
      <w:r w:rsidRPr="00130FF2">
        <w:rPr>
          <w:rFonts w:ascii="Arial" w:hAnsi="Arial" w:cs="Arial"/>
          <w:b/>
        </w:rPr>
        <w:t xml:space="preserve">POR </w:t>
      </w:r>
      <w:r w:rsidR="00130FF2" w:rsidRPr="00130FF2">
        <w:rPr>
          <w:rFonts w:ascii="Arial" w:hAnsi="Arial" w:cs="Arial"/>
          <w:b/>
        </w:rPr>
        <w:t>EL EJERCICIO TERMINADO</w:t>
      </w:r>
      <w:r w:rsidR="00663B6F">
        <w:rPr>
          <w:rFonts w:ascii="Arial" w:hAnsi="Arial" w:cs="Arial"/>
          <w:b/>
        </w:rPr>
        <w:t xml:space="preserve"> </w:t>
      </w:r>
      <w:r w:rsidR="00130FF2" w:rsidRPr="00130FF2">
        <w:rPr>
          <w:rFonts w:ascii="Arial" w:hAnsi="Arial" w:cs="Arial"/>
          <w:b/>
        </w:rPr>
        <w:t>EL 31 DE DICIEMBRE DE</w:t>
      </w:r>
      <w:r w:rsidR="00490916">
        <w:rPr>
          <w:rFonts w:ascii="Arial" w:hAnsi="Arial" w:cs="Arial"/>
          <w:b/>
        </w:rPr>
        <w:t>L</w:t>
      </w:r>
      <w:r w:rsidR="00130FF2" w:rsidRPr="00130FF2">
        <w:rPr>
          <w:rFonts w:ascii="Arial" w:hAnsi="Arial" w:cs="Arial"/>
          <w:b/>
        </w:rPr>
        <w:t xml:space="preserve"> </w:t>
      </w:r>
      <w:r w:rsidR="008F2DF2">
        <w:rPr>
          <w:rFonts w:ascii="Arial" w:hAnsi="Arial" w:cs="Arial"/>
          <w:b/>
        </w:rPr>
        <w:t>20</w:t>
      </w:r>
      <w:r w:rsidR="00490916">
        <w:rPr>
          <w:rFonts w:ascii="Arial" w:hAnsi="Arial" w:cs="Arial"/>
          <w:b/>
        </w:rPr>
        <w:t>20</w:t>
      </w:r>
    </w:p>
    <w:p w14:paraId="501CF299" w14:textId="77777777" w:rsidR="00123E73" w:rsidRDefault="00123E73" w:rsidP="00ED2B59">
      <w:pPr>
        <w:jc w:val="center"/>
        <w:rPr>
          <w:rFonts w:ascii="Arial" w:hAnsi="Arial" w:cs="Arial"/>
          <w:b/>
        </w:rPr>
      </w:pPr>
    </w:p>
    <w:p w14:paraId="0193B279" w14:textId="77777777" w:rsidR="00ED2B59" w:rsidRPr="00B65334" w:rsidRDefault="00ED2B59" w:rsidP="00B65334">
      <w:pPr>
        <w:pStyle w:val="Prrafodelista"/>
        <w:numPr>
          <w:ilvl w:val="0"/>
          <w:numId w:val="4"/>
        </w:numPr>
        <w:jc w:val="center"/>
        <w:rPr>
          <w:rFonts w:ascii="Arial" w:hAnsi="Arial" w:cs="Arial"/>
          <w:b/>
        </w:rPr>
      </w:pPr>
      <w:r w:rsidRPr="00B65334">
        <w:rPr>
          <w:rFonts w:ascii="Arial" w:hAnsi="Arial" w:cs="Arial"/>
          <w:b/>
        </w:rPr>
        <w:t>NOTAS DE DESGLOSE</w:t>
      </w:r>
    </w:p>
    <w:p w14:paraId="1A328C19" w14:textId="77777777" w:rsidR="00ED2B59" w:rsidRPr="00ED2B59" w:rsidRDefault="00ED2B59" w:rsidP="00894749">
      <w:pPr>
        <w:rPr>
          <w:rFonts w:ascii="Arial" w:hAnsi="Arial" w:cs="Arial"/>
        </w:rPr>
      </w:pPr>
    </w:p>
    <w:p w14:paraId="20356125" w14:textId="77777777" w:rsidR="00ED2B59" w:rsidRPr="00ED2B59" w:rsidRDefault="00166B42" w:rsidP="00ED2B59">
      <w:pPr>
        <w:rPr>
          <w:rFonts w:ascii="Arial" w:hAnsi="Arial" w:cs="Arial"/>
          <w:b/>
        </w:rPr>
      </w:pPr>
      <w:r>
        <w:rPr>
          <w:rFonts w:ascii="Arial" w:hAnsi="Arial" w:cs="Arial"/>
          <w:b/>
        </w:rPr>
        <w:t>I</w:t>
      </w:r>
      <w:r w:rsidR="00ED2B59" w:rsidRPr="00ED2B59">
        <w:rPr>
          <w:rFonts w:ascii="Arial" w:hAnsi="Arial" w:cs="Arial"/>
          <w:b/>
        </w:rPr>
        <w:t>) Notas al Estado de Situación Financiera</w:t>
      </w:r>
    </w:p>
    <w:p w14:paraId="3ADC810D" w14:textId="77777777" w:rsidR="00ED2B59" w:rsidRDefault="00ED2B59" w:rsidP="00ED2B59">
      <w:pPr>
        <w:jc w:val="center"/>
        <w:rPr>
          <w:rFonts w:ascii="Arial" w:hAnsi="Arial" w:cs="Arial"/>
          <w:b/>
        </w:rPr>
      </w:pPr>
    </w:p>
    <w:p w14:paraId="384F9F2F" w14:textId="77777777" w:rsidR="00ED2B59" w:rsidRPr="00ED2B59" w:rsidRDefault="00894749" w:rsidP="00ED2B59">
      <w:pPr>
        <w:jc w:val="center"/>
        <w:rPr>
          <w:rFonts w:ascii="Arial" w:hAnsi="Arial" w:cs="Arial"/>
          <w:b/>
        </w:rPr>
      </w:pPr>
      <w:r w:rsidRPr="00ED2B59">
        <w:rPr>
          <w:rFonts w:ascii="Arial" w:hAnsi="Arial" w:cs="Arial"/>
          <w:b/>
        </w:rPr>
        <w:t>Activo</w:t>
      </w:r>
    </w:p>
    <w:p w14:paraId="50B56D36" w14:textId="2BE2E104" w:rsidR="008F0E04" w:rsidRDefault="00894749" w:rsidP="00ED2B59">
      <w:pPr>
        <w:rPr>
          <w:rFonts w:ascii="Arial" w:hAnsi="Arial" w:cs="Arial"/>
          <w:b/>
        </w:rPr>
      </w:pPr>
      <w:r w:rsidRPr="00B37BA8">
        <w:rPr>
          <w:rFonts w:ascii="Arial" w:hAnsi="Arial" w:cs="Arial"/>
          <w:b/>
        </w:rPr>
        <w:t>Efectivo y Equivalentes</w:t>
      </w:r>
    </w:p>
    <w:p w14:paraId="7D04516F" w14:textId="36E3B149" w:rsidR="003B52AC" w:rsidRDefault="003B52AC" w:rsidP="00ED2B59"/>
    <w:p w14:paraId="58151DE0" w14:textId="7A363D44" w:rsidR="00490916" w:rsidRDefault="00490916" w:rsidP="00ED2B59">
      <w:pPr>
        <w:rPr>
          <w:rFonts w:ascii="Arial" w:hAnsi="Arial" w:cs="Arial"/>
          <w:b/>
        </w:rPr>
      </w:pPr>
      <w:r w:rsidRPr="00490916">
        <w:rPr>
          <w:noProof/>
          <w:lang w:eastAsia="es-MX"/>
        </w:rPr>
        <w:drawing>
          <wp:inline distT="0" distB="0" distL="0" distR="0" wp14:anchorId="6B25A964" wp14:editId="18654F3D">
            <wp:extent cx="5972175" cy="150708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175" cy="1507085"/>
                    </a:xfrm>
                    <a:prstGeom prst="rect">
                      <a:avLst/>
                    </a:prstGeom>
                    <a:noFill/>
                    <a:ln>
                      <a:noFill/>
                    </a:ln>
                  </pic:spPr>
                </pic:pic>
              </a:graphicData>
            </a:graphic>
          </wp:inline>
        </w:drawing>
      </w:r>
    </w:p>
    <w:p w14:paraId="0BCC6D88" w14:textId="0192F92B" w:rsidR="00524F7B" w:rsidRPr="00B37BA8" w:rsidRDefault="00524F7B" w:rsidP="00ED2B59">
      <w:pPr>
        <w:rPr>
          <w:rFonts w:ascii="Arial" w:hAnsi="Arial" w:cs="Arial"/>
        </w:rPr>
      </w:pPr>
    </w:p>
    <w:p w14:paraId="1E03AC27" w14:textId="77777777" w:rsidR="003B52AC" w:rsidRDefault="003B52AC" w:rsidP="00115B5A">
      <w:pPr>
        <w:rPr>
          <w:rFonts w:ascii="Arial" w:hAnsi="Arial" w:cs="Arial"/>
        </w:rPr>
      </w:pPr>
    </w:p>
    <w:p w14:paraId="6EE530A1" w14:textId="77777777" w:rsidR="00115B5A" w:rsidRDefault="00115B5A" w:rsidP="00115B5A">
      <w:pPr>
        <w:rPr>
          <w:rFonts w:ascii="Arial" w:hAnsi="Arial" w:cs="Arial"/>
        </w:rPr>
      </w:pPr>
      <w:r>
        <w:rPr>
          <w:rFonts w:ascii="Arial" w:hAnsi="Arial" w:cs="Arial"/>
        </w:rPr>
        <w:t>Las inversiones temporales de la entidad están distribuidas de la siguiente forma:</w:t>
      </w:r>
    </w:p>
    <w:p w14:paraId="4A16823A" w14:textId="77777777" w:rsidR="00115B5A" w:rsidRDefault="00115B5A" w:rsidP="00ED2B59">
      <w:pPr>
        <w:rPr>
          <w:rFonts w:ascii="Arial" w:hAnsi="Arial" w:cs="Arial"/>
        </w:rPr>
      </w:pPr>
    </w:p>
    <w:tbl>
      <w:tblPr>
        <w:tblW w:w="9923" w:type="dxa"/>
        <w:tblInd w:w="-5" w:type="dxa"/>
        <w:tblCellMar>
          <w:left w:w="70" w:type="dxa"/>
          <w:right w:w="70" w:type="dxa"/>
        </w:tblCellMar>
        <w:tblLook w:val="04A0" w:firstRow="1" w:lastRow="0" w:firstColumn="1" w:lastColumn="0" w:noHBand="0" w:noVBand="1"/>
      </w:tblPr>
      <w:tblGrid>
        <w:gridCol w:w="2268"/>
        <w:gridCol w:w="3013"/>
        <w:gridCol w:w="4642"/>
      </w:tblGrid>
      <w:tr w:rsidR="00027D99" w:rsidRPr="00C36C13" w14:paraId="272BF01B" w14:textId="77777777" w:rsidTr="00A67C7C">
        <w:trPr>
          <w:trHeight w:val="576"/>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894DD" w14:textId="77777777" w:rsidR="00027D99" w:rsidRPr="009B3C1B" w:rsidRDefault="00027D99" w:rsidP="00027D99">
            <w:pPr>
              <w:jc w:val="center"/>
              <w:rPr>
                <w:rFonts w:ascii="Calibri" w:eastAsia="Times New Roman" w:hAnsi="Calibri" w:cs="Calibri"/>
                <w:b/>
                <w:color w:val="000000"/>
                <w:lang w:eastAsia="es-MX"/>
              </w:rPr>
            </w:pPr>
            <w:r w:rsidRPr="009B3C1B">
              <w:rPr>
                <w:rFonts w:ascii="Calibri" w:eastAsia="Times New Roman" w:hAnsi="Calibri" w:cs="Calibri"/>
                <w:b/>
                <w:color w:val="000000"/>
                <w:lang w:eastAsia="es-MX"/>
              </w:rPr>
              <w:t>Institución</w:t>
            </w:r>
          </w:p>
        </w:tc>
        <w:tc>
          <w:tcPr>
            <w:tcW w:w="3013" w:type="dxa"/>
            <w:tcBorders>
              <w:top w:val="single" w:sz="4" w:space="0" w:color="auto"/>
              <w:left w:val="nil"/>
              <w:bottom w:val="single" w:sz="4" w:space="0" w:color="auto"/>
              <w:right w:val="single" w:sz="4" w:space="0" w:color="auto"/>
            </w:tcBorders>
            <w:shd w:val="clear" w:color="auto" w:fill="auto"/>
            <w:vAlign w:val="center"/>
            <w:hideMark/>
          </w:tcPr>
          <w:p w14:paraId="45E39191" w14:textId="77777777" w:rsidR="00027D99" w:rsidRPr="009B3C1B" w:rsidRDefault="00027D99" w:rsidP="00027D99">
            <w:pPr>
              <w:jc w:val="center"/>
              <w:rPr>
                <w:rFonts w:ascii="Calibri" w:eastAsia="Times New Roman" w:hAnsi="Calibri" w:cs="Calibri"/>
                <w:b/>
                <w:color w:val="000000"/>
                <w:lang w:eastAsia="es-MX"/>
              </w:rPr>
            </w:pPr>
            <w:r w:rsidRPr="009B3C1B">
              <w:rPr>
                <w:rFonts w:ascii="Calibri" w:eastAsia="Times New Roman" w:hAnsi="Calibri" w:cs="Calibri"/>
                <w:b/>
                <w:color w:val="000000"/>
                <w:lang w:eastAsia="es-MX"/>
              </w:rPr>
              <w:t>Tipo de Inversión</w:t>
            </w:r>
          </w:p>
        </w:tc>
        <w:tc>
          <w:tcPr>
            <w:tcW w:w="4642" w:type="dxa"/>
            <w:tcBorders>
              <w:top w:val="single" w:sz="4" w:space="0" w:color="auto"/>
              <w:left w:val="nil"/>
              <w:bottom w:val="single" w:sz="4" w:space="0" w:color="auto"/>
              <w:right w:val="single" w:sz="4" w:space="0" w:color="auto"/>
            </w:tcBorders>
            <w:shd w:val="clear" w:color="auto" w:fill="auto"/>
            <w:vAlign w:val="center"/>
            <w:hideMark/>
          </w:tcPr>
          <w:p w14:paraId="465432C1" w14:textId="77777777" w:rsidR="00027D99" w:rsidRPr="009B3C1B" w:rsidRDefault="00027D99" w:rsidP="00027D99">
            <w:pPr>
              <w:jc w:val="center"/>
              <w:rPr>
                <w:rFonts w:ascii="Calibri" w:eastAsia="Times New Roman" w:hAnsi="Calibri" w:cs="Calibri"/>
                <w:b/>
                <w:color w:val="000000"/>
                <w:lang w:eastAsia="es-MX"/>
              </w:rPr>
            </w:pPr>
            <w:r w:rsidRPr="009B3C1B">
              <w:rPr>
                <w:rFonts w:ascii="Calibri" w:eastAsia="Times New Roman" w:hAnsi="Calibri" w:cs="Calibri"/>
                <w:b/>
                <w:color w:val="000000"/>
                <w:lang w:eastAsia="es-MX"/>
              </w:rPr>
              <w:t>Forma</w:t>
            </w:r>
          </w:p>
        </w:tc>
      </w:tr>
      <w:tr w:rsidR="00027D99" w:rsidRPr="00C36C13" w14:paraId="2E800FA4" w14:textId="77777777" w:rsidTr="00A67C7C">
        <w:trPr>
          <w:trHeight w:val="399"/>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BA6F50D" w14:textId="0BC39D3C"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Banamex</w:t>
            </w:r>
            <w:r w:rsidR="0074247A" w:rsidRPr="00591702">
              <w:rPr>
                <w:rFonts w:ascii="Calibri" w:eastAsia="Times New Roman" w:hAnsi="Calibri" w:cs="Calibri"/>
                <w:color w:val="000000" w:themeColor="text1"/>
                <w:lang w:eastAsia="es-MX"/>
              </w:rPr>
              <w:t>, S. A.</w:t>
            </w:r>
          </w:p>
        </w:tc>
        <w:tc>
          <w:tcPr>
            <w:tcW w:w="3013" w:type="dxa"/>
            <w:tcBorders>
              <w:top w:val="nil"/>
              <w:left w:val="nil"/>
              <w:bottom w:val="single" w:sz="4" w:space="0" w:color="auto"/>
              <w:right w:val="single" w:sz="4" w:space="0" w:color="auto"/>
            </w:tcBorders>
            <w:shd w:val="clear" w:color="auto" w:fill="auto"/>
            <w:noWrap/>
            <w:vAlign w:val="bottom"/>
            <w:hideMark/>
          </w:tcPr>
          <w:p w14:paraId="2F13EB3C" w14:textId="77777777"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Mesa de Dinero</w:t>
            </w:r>
          </w:p>
        </w:tc>
        <w:tc>
          <w:tcPr>
            <w:tcW w:w="4642" w:type="dxa"/>
            <w:tcBorders>
              <w:top w:val="nil"/>
              <w:left w:val="nil"/>
              <w:bottom w:val="single" w:sz="4" w:space="0" w:color="auto"/>
              <w:right w:val="single" w:sz="4" w:space="0" w:color="auto"/>
            </w:tcBorders>
            <w:shd w:val="clear" w:color="auto" w:fill="auto"/>
            <w:noWrap/>
            <w:vAlign w:val="bottom"/>
            <w:hideMark/>
          </w:tcPr>
          <w:p w14:paraId="2A342BC6" w14:textId="77777777" w:rsidR="00027D99" w:rsidRPr="00591702" w:rsidRDefault="00027D99" w:rsidP="00027D99">
            <w:pPr>
              <w:jc w:val="left"/>
              <w:rPr>
                <w:rFonts w:ascii="Calibri" w:eastAsia="Times New Roman" w:hAnsi="Calibri" w:cs="Calibri"/>
                <w:color w:val="000000" w:themeColor="text1"/>
                <w:highlight w:val="yellow"/>
                <w:lang w:eastAsia="es-MX"/>
              </w:rPr>
            </w:pPr>
            <w:r w:rsidRPr="00591702">
              <w:rPr>
                <w:rFonts w:ascii="Calibri" w:eastAsia="Times New Roman" w:hAnsi="Calibri" w:cs="Calibri"/>
                <w:color w:val="000000" w:themeColor="text1"/>
                <w:lang w:eastAsia="es-MX"/>
              </w:rPr>
              <w:t>Inversión en Instrumento de Deuda</w:t>
            </w:r>
          </w:p>
        </w:tc>
      </w:tr>
      <w:tr w:rsidR="00027D99" w:rsidRPr="00C36C13" w14:paraId="4BB06F7A" w14:textId="77777777" w:rsidTr="00A67C7C">
        <w:trPr>
          <w:trHeight w:val="399"/>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1E4CFB6" w14:textId="6A73BF11"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Santander</w:t>
            </w:r>
            <w:r w:rsidR="0074247A" w:rsidRPr="00591702">
              <w:rPr>
                <w:rFonts w:ascii="Calibri" w:eastAsia="Times New Roman" w:hAnsi="Calibri" w:cs="Calibri"/>
                <w:color w:val="000000" w:themeColor="text1"/>
                <w:lang w:eastAsia="es-MX"/>
              </w:rPr>
              <w:t>, S. A.</w:t>
            </w:r>
          </w:p>
        </w:tc>
        <w:tc>
          <w:tcPr>
            <w:tcW w:w="3013" w:type="dxa"/>
            <w:tcBorders>
              <w:top w:val="nil"/>
              <w:left w:val="nil"/>
              <w:bottom w:val="single" w:sz="4" w:space="0" w:color="auto"/>
              <w:right w:val="single" w:sz="4" w:space="0" w:color="auto"/>
            </w:tcBorders>
            <w:shd w:val="clear" w:color="auto" w:fill="auto"/>
            <w:noWrap/>
            <w:vAlign w:val="bottom"/>
            <w:hideMark/>
          </w:tcPr>
          <w:p w14:paraId="42013762" w14:textId="77777777" w:rsidR="00027D99" w:rsidRPr="00591702" w:rsidRDefault="00027D99" w:rsidP="00027D99">
            <w:pPr>
              <w:jc w:val="left"/>
              <w:rPr>
                <w:rFonts w:ascii="Calibri" w:eastAsia="Times New Roman" w:hAnsi="Calibri" w:cs="Calibri"/>
                <w:color w:val="000000" w:themeColor="text1"/>
                <w:lang w:eastAsia="es-MX"/>
              </w:rPr>
            </w:pPr>
            <w:r w:rsidRPr="00591702">
              <w:rPr>
                <w:rFonts w:ascii="Calibri" w:eastAsia="Times New Roman" w:hAnsi="Calibri" w:cs="Calibri"/>
                <w:color w:val="000000" w:themeColor="text1"/>
                <w:lang w:eastAsia="es-MX"/>
              </w:rPr>
              <w:t>Mesa de Dinero</w:t>
            </w:r>
          </w:p>
        </w:tc>
        <w:tc>
          <w:tcPr>
            <w:tcW w:w="4642" w:type="dxa"/>
            <w:tcBorders>
              <w:top w:val="nil"/>
              <w:left w:val="nil"/>
              <w:bottom w:val="single" w:sz="4" w:space="0" w:color="auto"/>
              <w:right w:val="single" w:sz="4" w:space="0" w:color="auto"/>
            </w:tcBorders>
            <w:shd w:val="clear" w:color="auto" w:fill="auto"/>
            <w:noWrap/>
            <w:vAlign w:val="bottom"/>
            <w:hideMark/>
          </w:tcPr>
          <w:p w14:paraId="43B68245" w14:textId="77777777" w:rsidR="00027D99" w:rsidRPr="00591702" w:rsidRDefault="00027D99" w:rsidP="00027D99">
            <w:pPr>
              <w:jc w:val="left"/>
              <w:rPr>
                <w:rFonts w:ascii="Calibri" w:eastAsia="Times New Roman" w:hAnsi="Calibri" w:cs="Calibri"/>
                <w:color w:val="000000" w:themeColor="text1"/>
                <w:highlight w:val="yellow"/>
                <w:lang w:eastAsia="es-MX"/>
              </w:rPr>
            </w:pPr>
            <w:r w:rsidRPr="00591702">
              <w:rPr>
                <w:rFonts w:ascii="Calibri" w:eastAsia="Times New Roman" w:hAnsi="Calibri" w:cs="Calibri"/>
                <w:color w:val="000000" w:themeColor="text1"/>
                <w:lang w:eastAsia="es-MX"/>
              </w:rPr>
              <w:t>Inversión Creciente</w:t>
            </w:r>
          </w:p>
        </w:tc>
      </w:tr>
    </w:tbl>
    <w:p w14:paraId="3CB324BE" w14:textId="77777777" w:rsidR="00027D99" w:rsidRDefault="00027D99" w:rsidP="00ED2B59">
      <w:pPr>
        <w:rPr>
          <w:rFonts w:ascii="Arial" w:hAnsi="Arial" w:cs="Arial"/>
        </w:rPr>
      </w:pPr>
    </w:p>
    <w:p w14:paraId="1BDB94F4" w14:textId="41699AD0" w:rsidR="00EB5744" w:rsidRDefault="00EB5744" w:rsidP="00ED2B59">
      <w:pPr>
        <w:rPr>
          <w:rFonts w:ascii="Arial" w:hAnsi="Arial" w:cs="Arial"/>
        </w:rPr>
      </w:pPr>
    </w:p>
    <w:p w14:paraId="5B2B7F4A" w14:textId="77777777" w:rsidR="00ED2B59" w:rsidRPr="00282F9F" w:rsidRDefault="00894749" w:rsidP="00130FF2">
      <w:pPr>
        <w:spacing w:line="276" w:lineRule="auto"/>
        <w:rPr>
          <w:rFonts w:ascii="Arial" w:hAnsi="Arial" w:cs="Arial"/>
          <w:b/>
        </w:rPr>
      </w:pPr>
      <w:r w:rsidRPr="00282F9F">
        <w:rPr>
          <w:rFonts w:ascii="Arial" w:hAnsi="Arial" w:cs="Arial"/>
          <w:b/>
        </w:rPr>
        <w:t>Derechos a recibir Efectivo y Equivalentes y Bienes o Servicios</w:t>
      </w:r>
    </w:p>
    <w:p w14:paraId="61C98A7D" w14:textId="77777777" w:rsidR="009B3C1B" w:rsidRDefault="009B3C1B" w:rsidP="00130FF2">
      <w:pPr>
        <w:shd w:val="clear" w:color="auto" w:fill="FFFFFF"/>
        <w:spacing w:line="276" w:lineRule="auto"/>
        <w:rPr>
          <w:rFonts w:ascii="Arial" w:hAnsi="Arial" w:cs="Arial"/>
          <w:bCs/>
          <w:color w:val="000000"/>
          <w:lang w:val="es-ES_tradnl"/>
        </w:rPr>
      </w:pPr>
    </w:p>
    <w:p w14:paraId="778C0206" w14:textId="0DC8D0E8" w:rsidR="00B75F3D" w:rsidRDefault="004C6B90" w:rsidP="00130FF2">
      <w:pPr>
        <w:shd w:val="clear" w:color="auto" w:fill="FFFFFF"/>
        <w:spacing w:line="276" w:lineRule="auto"/>
        <w:rPr>
          <w:rFonts w:ascii="Arial" w:hAnsi="Arial" w:cs="Arial"/>
          <w:bCs/>
          <w:color w:val="000000"/>
          <w:lang w:val="es-ES_tradnl"/>
        </w:rPr>
      </w:pPr>
      <w:r w:rsidRPr="009B3C1B">
        <w:rPr>
          <w:rFonts w:ascii="Arial" w:hAnsi="Arial" w:cs="Arial"/>
          <w:bCs/>
          <w:color w:val="000000"/>
          <w:lang w:val="es-ES_tradnl"/>
        </w:rPr>
        <w:t>Los derechos a recibir efectivo o equivalentes se i</w:t>
      </w:r>
      <w:r w:rsidR="004E2D3F" w:rsidRPr="009B3C1B">
        <w:rPr>
          <w:rFonts w:ascii="Arial" w:hAnsi="Arial" w:cs="Arial"/>
          <w:bCs/>
          <w:color w:val="000000"/>
          <w:lang w:val="es-ES_tradnl"/>
        </w:rPr>
        <w:t>ntegran de la siguiente manera:</w:t>
      </w:r>
    </w:p>
    <w:p w14:paraId="4FE38C2B" w14:textId="77777777" w:rsidR="008F2DF2" w:rsidRDefault="008F2DF2" w:rsidP="00130FF2">
      <w:pPr>
        <w:shd w:val="clear" w:color="auto" w:fill="FFFFFF"/>
        <w:spacing w:line="276" w:lineRule="auto"/>
        <w:rPr>
          <w:rFonts w:ascii="Arial" w:hAnsi="Arial" w:cs="Arial"/>
          <w:bCs/>
          <w:color w:val="000000"/>
          <w:lang w:val="es-ES_tradnl"/>
        </w:rPr>
      </w:pPr>
    </w:p>
    <w:p w14:paraId="45301CB1" w14:textId="0E93F711" w:rsidR="009B3C1B" w:rsidRDefault="00DA0AAC" w:rsidP="00130FF2">
      <w:pPr>
        <w:shd w:val="clear" w:color="auto" w:fill="FFFFFF"/>
        <w:spacing w:line="276" w:lineRule="auto"/>
        <w:rPr>
          <w:rFonts w:ascii="Arial" w:hAnsi="Arial" w:cs="Arial"/>
          <w:bCs/>
          <w:color w:val="000000"/>
          <w:lang w:val="es-ES_tradnl"/>
        </w:rPr>
      </w:pPr>
      <w:r w:rsidRPr="00DA0AAC">
        <w:rPr>
          <w:noProof/>
          <w:lang w:eastAsia="es-MX"/>
        </w:rPr>
        <w:drawing>
          <wp:inline distT="0" distB="0" distL="0" distR="0" wp14:anchorId="602FA438" wp14:editId="33EF6D2D">
            <wp:extent cx="5972175" cy="135344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175" cy="1353441"/>
                    </a:xfrm>
                    <a:prstGeom prst="rect">
                      <a:avLst/>
                    </a:prstGeom>
                    <a:noFill/>
                    <a:ln>
                      <a:noFill/>
                    </a:ln>
                  </pic:spPr>
                </pic:pic>
              </a:graphicData>
            </a:graphic>
          </wp:inline>
        </w:drawing>
      </w:r>
      <w:r>
        <w:rPr>
          <w:rFonts w:ascii="Arial" w:hAnsi="Arial" w:cs="Arial"/>
          <w:bCs/>
          <w:color w:val="000000"/>
          <w:lang w:val="es-ES_tradnl"/>
        </w:rPr>
        <w:tab/>
      </w:r>
    </w:p>
    <w:p w14:paraId="6C0319E3" w14:textId="426A6701" w:rsidR="004E2D3F" w:rsidRPr="004E2D3F" w:rsidRDefault="004E2D3F" w:rsidP="00130FF2">
      <w:pPr>
        <w:shd w:val="clear" w:color="auto" w:fill="FFFFFF"/>
        <w:spacing w:line="276" w:lineRule="auto"/>
        <w:rPr>
          <w:rFonts w:ascii="Arial" w:hAnsi="Arial" w:cs="Arial"/>
          <w:bCs/>
          <w:color w:val="000000"/>
          <w:lang w:val="es-ES_tradnl"/>
        </w:rPr>
      </w:pPr>
    </w:p>
    <w:p w14:paraId="7D3D1514" w14:textId="35378C43" w:rsidR="004C6B90" w:rsidRPr="00282F9F" w:rsidRDefault="004C6B90" w:rsidP="0006734A">
      <w:pPr>
        <w:shd w:val="clear" w:color="auto" w:fill="FFFFFF"/>
        <w:spacing w:line="276" w:lineRule="auto"/>
        <w:rPr>
          <w:rFonts w:ascii="Arial" w:hAnsi="Arial" w:cs="Arial"/>
          <w:bCs/>
          <w:color w:val="000000"/>
          <w:spacing w:val="-1"/>
          <w:lang w:val="es-ES_tradnl"/>
        </w:rPr>
      </w:pPr>
      <w:r w:rsidRPr="00282F9F">
        <w:rPr>
          <w:rFonts w:ascii="Arial" w:hAnsi="Arial" w:cs="Arial"/>
          <w:bCs/>
          <w:color w:val="000000"/>
          <w:spacing w:val="-1"/>
          <w:lang w:val="es-ES_tradnl"/>
        </w:rPr>
        <w:t>Las cuentas por cobrar a corto plazo representan los adeudos de los usuarios a favor del</w:t>
      </w:r>
      <w:r w:rsidR="00427AEB" w:rsidRPr="00282F9F">
        <w:rPr>
          <w:rFonts w:ascii="Arial" w:hAnsi="Arial" w:cs="Arial"/>
          <w:bCs/>
          <w:color w:val="000000"/>
          <w:spacing w:val="-1"/>
          <w:lang w:val="es-ES_tradnl"/>
        </w:rPr>
        <w:t xml:space="preserve"> </w:t>
      </w:r>
      <w:r w:rsidRPr="00282F9F">
        <w:rPr>
          <w:rFonts w:ascii="Arial" w:hAnsi="Arial" w:cs="Arial"/>
          <w:bCs/>
          <w:color w:val="000000"/>
          <w:spacing w:val="-1"/>
          <w:lang w:val="es-ES_tradnl"/>
        </w:rPr>
        <w:t xml:space="preserve">Organismo </w:t>
      </w:r>
      <w:r w:rsidR="002311A1">
        <w:rPr>
          <w:rFonts w:ascii="Arial" w:hAnsi="Arial" w:cs="Arial"/>
          <w:bCs/>
          <w:color w:val="000000"/>
          <w:spacing w:val="-1"/>
          <w:lang w:val="es-ES_tradnl"/>
        </w:rPr>
        <w:t>por “servicio m</w:t>
      </w:r>
      <w:r w:rsidRPr="00282F9F">
        <w:rPr>
          <w:rFonts w:ascii="Arial" w:hAnsi="Arial" w:cs="Arial"/>
          <w:bCs/>
          <w:color w:val="000000"/>
          <w:spacing w:val="-1"/>
          <w:lang w:val="es-ES_tradnl"/>
        </w:rPr>
        <w:t>edido</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w:t>
      </w:r>
      <w:r w:rsidR="002311A1">
        <w:rPr>
          <w:rFonts w:ascii="Arial" w:hAnsi="Arial" w:cs="Arial"/>
          <w:bCs/>
          <w:color w:val="000000"/>
          <w:spacing w:val="-1"/>
          <w:lang w:val="es-ES_tradnl"/>
        </w:rPr>
        <w:t>“cuota f</w:t>
      </w:r>
      <w:r w:rsidRPr="00282F9F">
        <w:rPr>
          <w:rFonts w:ascii="Arial" w:hAnsi="Arial" w:cs="Arial"/>
          <w:bCs/>
          <w:color w:val="000000"/>
          <w:spacing w:val="-1"/>
          <w:lang w:val="es-ES_tradnl"/>
        </w:rPr>
        <w:t>ija</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w:t>
      </w:r>
      <w:r w:rsidR="002311A1">
        <w:rPr>
          <w:rFonts w:ascii="Arial" w:hAnsi="Arial" w:cs="Arial"/>
          <w:bCs/>
          <w:color w:val="000000"/>
          <w:spacing w:val="-1"/>
          <w:lang w:val="es-ES_tradnl"/>
        </w:rPr>
        <w:t>“lotes b</w:t>
      </w:r>
      <w:r w:rsidRPr="00282F9F">
        <w:rPr>
          <w:rFonts w:ascii="Arial" w:hAnsi="Arial" w:cs="Arial"/>
          <w:bCs/>
          <w:color w:val="000000"/>
          <w:spacing w:val="-1"/>
          <w:lang w:val="es-ES_tradnl"/>
        </w:rPr>
        <w:t>aldíos</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w:t>
      </w:r>
      <w:r w:rsidR="002311A1">
        <w:rPr>
          <w:rFonts w:ascii="Arial" w:hAnsi="Arial" w:cs="Arial"/>
          <w:bCs/>
          <w:color w:val="000000"/>
          <w:spacing w:val="-1"/>
          <w:lang w:val="es-ES_tradnl"/>
        </w:rPr>
        <w:t>“r</w:t>
      </w:r>
      <w:r w:rsidRPr="00282F9F">
        <w:rPr>
          <w:rFonts w:ascii="Arial" w:hAnsi="Arial" w:cs="Arial"/>
          <w:bCs/>
          <w:color w:val="000000"/>
          <w:spacing w:val="-1"/>
          <w:lang w:val="es-ES_tradnl"/>
        </w:rPr>
        <w:t>ecargos</w:t>
      </w:r>
      <w:r w:rsidR="002311A1">
        <w:rPr>
          <w:rFonts w:ascii="Arial" w:hAnsi="Arial" w:cs="Arial"/>
          <w:bCs/>
          <w:color w:val="000000"/>
          <w:spacing w:val="-1"/>
          <w:lang w:val="es-ES_tradnl"/>
        </w:rPr>
        <w:t>”</w:t>
      </w:r>
      <w:r w:rsidRPr="00282F9F">
        <w:rPr>
          <w:rFonts w:ascii="Arial" w:hAnsi="Arial" w:cs="Arial"/>
          <w:bCs/>
          <w:color w:val="000000"/>
          <w:spacing w:val="-1"/>
          <w:lang w:val="es-ES_tradnl"/>
        </w:rPr>
        <w:t xml:space="preserve"> y </w:t>
      </w:r>
      <w:r w:rsidR="002311A1">
        <w:rPr>
          <w:rFonts w:ascii="Arial" w:hAnsi="Arial" w:cs="Arial"/>
          <w:bCs/>
          <w:color w:val="000000"/>
          <w:spacing w:val="-1"/>
          <w:lang w:val="es-ES_tradnl"/>
        </w:rPr>
        <w:t>“f</w:t>
      </w:r>
      <w:r w:rsidRPr="00282F9F">
        <w:rPr>
          <w:rFonts w:ascii="Arial" w:hAnsi="Arial" w:cs="Arial"/>
          <w:bCs/>
          <w:color w:val="000000"/>
          <w:spacing w:val="-1"/>
          <w:lang w:val="es-ES_tradnl"/>
        </w:rPr>
        <w:t>actibilidades</w:t>
      </w:r>
      <w:r w:rsidR="002311A1">
        <w:rPr>
          <w:rFonts w:ascii="Arial" w:hAnsi="Arial" w:cs="Arial"/>
          <w:bCs/>
          <w:color w:val="000000"/>
          <w:spacing w:val="-1"/>
          <w:lang w:val="es-ES_tradnl"/>
        </w:rPr>
        <w:t>”</w:t>
      </w:r>
      <w:r w:rsidR="00D92701" w:rsidRPr="00282F9F">
        <w:rPr>
          <w:rFonts w:ascii="Arial" w:hAnsi="Arial" w:cs="Arial"/>
          <w:bCs/>
          <w:color w:val="000000"/>
          <w:spacing w:val="-1"/>
          <w:lang w:val="es-ES_tradnl"/>
        </w:rPr>
        <w:t>, neto de prescripciones.</w:t>
      </w:r>
    </w:p>
    <w:p w14:paraId="06D3FD5A" w14:textId="77777777" w:rsidR="00807477" w:rsidRDefault="00807477" w:rsidP="0006734A">
      <w:pPr>
        <w:shd w:val="clear" w:color="auto" w:fill="FFFFFF"/>
        <w:spacing w:line="276" w:lineRule="auto"/>
        <w:rPr>
          <w:rFonts w:ascii="Arial" w:hAnsi="Arial" w:cs="Arial"/>
          <w:bCs/>
          <w:color w:val="000000" w:themeColor="text1"/>
          <w:spacing w:val="-1"/>
          <w:lang w:val="es-ES_tradnl"/>
        </w:rPr>
      </w:pPr>
    </w:p>
    <w:p w14:paraId="6A7822BB" w14:textId="77777777" w:rsidR="001D491A" w:rsidRPr="00026C1B" w:rsidRDefault="00B17734" w:rsidP="0006734A">
      <w:pPr>
        <w:shd w:val="clear" w:color="auto" w:fill="FFFFFF"/>
        <w:spacing w:line="276" w:lineRule="auto"/>
        <w:rPr>
          <w:rFonts w:ascii="Arial" w:hAnsi="Arial" w:cs="Arial"/>
          <w:bCs/>
          <w:color w:val="000000" w:themeColor="text1"/>
          <w:spacing w:val="-1"/>
          <w:lang w:val="es-ES_tradnl"/>
        </w:rPr>
      </w:pPr>
      <w:r w:rsidRPr="00026C1B">
        <w:rPr>
          <w:rFonts w:ascii="Arial" w:hAnsi="Arial" w:cs="Arial"/>
          <w:bCs/>
          <w:color w:val="000000" w:themeColor="text1"/>
          <w:spacing w:val="-1"/>
          <w:lang w:val="es-ES_tradnl"/>
        </w:rPr>
        <w:lastRenderedPageBreak/>
        <w:t>Durante el ejercicio 2020 se realizar</w:t>
      </w:r>
      <w:r w:rsidR="00B1614C" w:rsidRPr="00026C1B">
        <w:rPr>
          <w:rFonts w:ascii="Arial" w:hAnsi="Arial" w:cs="Arial"/>
          <w:bCs/>
          <w:color w:val="000000" w:themeColor="text1"/>
          <w:spacing w:val="-1"/>
          <w:lang w:val="es-ES_tradnl"/>
        </w:rPr>
        <w:t>on</w:t>
      </w:r>
      <w:r w:rsidRPr="00026C1B">
        <w:rPr>
          <w:rFonts w:ascii="Arial" w:hAnsi="Arial" w:cs="Arial"/>
          <w:bCs/>
          <w:color w:val="000000" w:themeColor="text1"/>
          <w:spacing w:val="-1"/>
          <w:lang w:val="es-ES_tradnl"/>
        </w:rPr>
        <w:t xml:space="preserve"> procesos de depuración de</w:t>
      </w:r>
      <w:r w:rsidR="00B1614C" w:rsidRPr="00026C1B">
        <w:rPr>
          <w:rFonts w:ascii="Arial" w:hAnsi="Arial" w:cs="Arial"/>
          <w:bCs/>
          <w:color w:val="000000" w:themeColor="text1"/>
          <w:spacing w:val="-1"/>
          <w:lang w:val="es-ES_tradnl"/>
        </w:rPr>
        <w:t xml:space="preserve"> cuentas por cobrar tanto e</w:t>
      </w:r>
      <w:r w:rsidR="001D491A" w:rsidRPr="00026C1B">
        <w:rPr>
          <w:rFonts w:ascii="Arial" w:hAnsi="Arial" w:cs="Arial"/>
          <w:bCs/>
          <w:color w:val="000000" w:themeColor="text1"/>
          <w:spacing w:val="-1"/>
          <w:lang w:val="es-ES_tradnl"/>
        </w:rPr>
        <w:t>n sistema comercial como en el contable en base a la</w:t>
      </w:r>
      <w:r w:rsidR="00B1614C" w:rsidRPr="00026C1B">
        <w:rPr>
          <w:rFonts w:ascii="Arial" w:hAnsi="Arial" w:cs="Arial"/>
          <w:bCs/>
          <w:color w:val="000000" w:themeColor="text1"/>
          <w:spacing w:val="-1"/>
          <w:lang w:val="es-ES_tradnl"/>
        </w:rPr>
        <w:t xml:space="preserve"> autorización</w:t>
      </w:r>
      <w:r w:rsidR="001D491A" w:rsidRPr="00026C1B">
        <w:rPr>
          <w:rFonts w:ascii="Arial" w:hAnsi="Arial" w:cs="Arial"/>
          <w:bCs/>
          <w:color w:val="000000" w:themeColor="text1"/>
          <w:spacing w:val="-1"/>
          <w:lang w:val="es-ES_tradnl"/>
        </w:rPr>
        <w:t xml:space="preserve"> otorgada por</w:t>
      </w:r>
      <w:r w:rsidR="00B1614C" w:rsidRPr="00026C1B">
        <w:rPr>
          <w:rFonts w:ascii="Arial" w:hAnsi="Arial" w:cs="Arial"/>
          <w:bCs/>
          <w:color w:val="000000" w:themeColor="text1"/>
          <w:spacing w:val="-1"/>
          <w:lang w:val="es-ES_tradnl"/>
        </w:rPr>
        <w:t xml:space="preserve"> la Juntan de Gobierno según consta en el acta de la cuarta sesión ordinaria celeb</w:t>
      </w:r>
      <w:r w:rsidR="001D491A" w:rsidRPr="00026C1B">
        <w:rPr>
          <w:rFonts w:ascii="Arial" w:hAnsi="Arial" w:cs="Arial"/>
          <w:bCs/>
          <w:color w:val="000000" w:themeColor="text1"/>
          <w:spacing w:val="-1"/>
          <w:lang w:val="es-ES_tradnl"/>
        </w:rPr>
        <w:t xml:space="preserve">rada el 13 de Diciembre de 2019. </w:t>
      </w:r>
    </w:p>
    <w:p w14:paraId="7EE59FBB" w14:textId="77777777" w:rsidR="001D491A" w:rsidRPr="00026C1B" w:rsidRDefault="001D491A" w:rsidP="0006734A">
      <w:pPr>
        <w:shd w:val="clear" w:color="auto" w:fill="FFFFFF"/>
        <w:spacing w:line="276" w:lineRule="auto"/>
        <w:rPr>
          <w:rFonts w:ascii="Arial" w:hAnsi="Arial" w:cs="Arial"/>
          <w:bCs/>
          <w:color w:val="000000" w:themeColor="text1"/>
          <w:spacing w:val="-1"/>
          <w:lang w:val="es-ES_tradnl"/>
        </w:rPr>
      </w:pPr>
    </w:p>
    <w:p w14:paraId="5C6380DA" w14:textId="220041B6" w:rsidR="00B1614C" w:rsidRPr="00026C1B" w:rsidRDefault="001D491A" w:rsidP="0006734A">
      <w:pPr>
        <w:shd w:val="clear" w:color="auto" w:fill="FFFFFF"/>
        <w:spacing w:line="276" w:lineRule="auto"/>
        <w:rPr>
          <w:rFonts w:ascii="Arial" w:hAnsi="Arial" w:cs="Arial"/>
          <w:bCs/>
          <w:color w:val="000000" w:themeColor="text1"/>
          <w:spacing w:val="-1"/>
          <w:lang w:val="es-ES_tradnl"/>
        </w:rPr>
      </w:pPr>
      <w:r w:rsidRPr="00026C1B">
        <w:rPr>
          <w:rFonts w:ascii="Arial" w:hAnsi="Arial" w:cs="Arial"/>
          <w:bCs/>
          <w:color w:val="000000" w:themeColor="text1"/>
          <w:spacing w:val="-1"/>
          <w:lang w:val="es-ES_tradnl"/>
        </w:rPr>
        <w:t>L</w:t>
      </w:r>
      <w:r w:rsidR="00B1614C" w:rsidRPr="00026C1B">
        <w:rPr>
          <w:rFonts w:ascii="Arial" w:hAnsi="Arial" w:cs="Arial"/>
          <w:bCs/>
          <w:color w:val="000000" w:themeColor="text1"/>
          <w:spacing w:val="-1"/>
          <w:lang w:val="es-ES_tradnl"/>
        </w:rPr>
        <w:t>os conceptos depurados corresponden a:</w:t>
      </w:r>
    </w:p>
    <w:p w14:paraId="582031F2" w14:textId="1BD6C931" w:rsidR="00B17734" w:rsidRPr="00026C1B" w:rsidRDefault="00B1614C" w:rsidP="0006734A">
      <w:pPr>
        <w:shd w:val="clear" w:color="auto" w:fill="FFFFFF"/>
        <w:spacing w:line="276" w:lineRule="auto"/>
        <w:rPr>
          <w:rFonts w:ascii="Arial" w:hAnsi="Arial" w:cs="Arial"/>
          <w:bCs/>
          <w:color w:val="000000" w:themeColor="text1"/>
          <w:spacing w:val="-1"/>
          <w:lang w:val="es-ES_tradnl"/>
        </w:rPr>
      </w:pPr>
      <w:r w:rsidRPr="00026C1B">
        <w:rPr>
          <w:rFonts w:ascii="Arial" w:hAnsi="Arial" w:cs="Arial"/>
          <w:bCs/>
          <w:color w:val="000000" w:themeColor="text1"/>
          <w:spacing w:val="-1"/>
          <w:lang w:val="es-ES_tradnl"/>
        </w:rPr>
        <w:t xml:space="preserve"> </w:t>
      </w:r>
      <w:r w:rsidR="00B17734" w:rsidRPr="00026C1B">
        <w:rPr>
          <w:rFonts w:ascii="Arial" w:hAnsi="Arial" w:cs="Arial"/>
          <w:bCs/>
          <w:color w:val="000000" w:themeColor="text1"/>
          <w:spacing w:val="-1"/>
          <w:lang w:val="es-ES_tradnl"/>
        </w:rPr>
        <w:t xml:space="preserve"> Gastos de ejecución </w:t>
      </w:r>
      <w:r w:rsidRPr="00026C1B">
        <w:rPr>
          <w:rFonts w:ascii="Arial" w:hAnsi="Arial" w:cs="Arial"/>
          <w:bCs/>
          <w:color w:val="000000" w:themeColor="text1"/>
          <w:spacing w:val="-1"/>
          <w:lang w:val="es-ES_tradnl"/>
        </w:rPr>
        <w:t>por un importe de $77,359,097</w:t>
      </w:r>
    </w:p>
    <w:p w14:paraId="50804934" w14:textId="77777777" w:rsidR="00B1614C" w:rsidRDefault="00B1614C" w:rsidP="0006734A">
      <w:pPr>
        <w:shd w:val="clear" w:color="auto" w:fill="FFFFFF"/>
        <w:spacing w:line="276" w:lineRule="auto"/>
        <w:rPr>
          <w:rFonts w:ascii="Arial" w:hAnsi="Arial" w:cs="Arial"/>
          <w:bCs/>
          <w:color w:val="000000" w:themeColor="text1"/>
          <w:spacing w:val="-1"/>
          <w:lang w:val="es-ES_tradnl"/>
        </w:rPr>
      </w:pPr>
      <w:r w:rsidRPr="00026C1B">
        <w:rPr>
          <w:rFonts w:ascii="Arial" w:hAnsi="Arial" w:cs="Arial"/>
          <w:bCs/>
          <w:color w:val="000000" w:themeColor="text1"/>
          <w:spacing w:val="-1"/>
          <w:lang w:val="es-ES_tradnl"/>
        </w:rPr>
        <w:t xml:space="preserve">  Gastos de Reconexión por un importe de $1,182,142,737</w:t>
      </w:r>
    </w:p>
    <w:p w14:paraId="57695D97" w14:textId="77777777" w:rsidR="00807477" w:rsidRPr="00CC5C6C" w:rsidRDefault="00807477" w:rsidP="0006734A">
      <w:pPr>
        <w:shd w:val="clear" w:color="auto" w:fill="FFFFFF"/>
        <w:spacing w:line="276" w:lineRule="auto"/>
        <w:rPr>
          <w:rFonts w:ascii="Arial" w:hAnsi="Arial" w:cs="Arial"/>
          <w:bCs/>
          <w:color w:val="000000" w:themeColor="text1"/>
          <w:spacing w:val="-1"/>
          <w:lang w:val="es-ES_tradnl"/>
        </w:rPr>
      </w:pPr>
    </w:p>
    <w:p w14:paraId="52DBE636" w14:textId="106E0C3D" w:rsidR="0040428A" w:rsidRPr="00282F9F" w:rsidRDefault="0040428A" w:rsidP="0040428A">
      <w:pPr>
        <w:spacing w:line="276" w:lineRule="auto"/>
        <w:rPr>
          <w:rFonts w:ascii="Arial" w:hAnsi="Arial" w:cs="Arial"/>
          <w:b/>
        </w:rPr>
      </w:pPr>
      <w:r w:rsidRPr="00282F9F">
        <w:rPr>
          <w:rFonts w:ascii="Arial" w:hAnsi="Arial" w:cs="Arial"/>
          <w:b/>
        </w:rPr>
        <w:t>De</w:t>
      </w:r>
      <w:r>
        <w:rPr>
          <w:rFonts w:ascii="Arial" w:hAnsi="Arial" w:cs="Arial"/>
          <w:b/>
        </w:rPr>
        <w:t>udores diversos por cobrar a corto plazo.</w:t>
      </w:r>
    </w:p>
    <w:p w14:paraId="4AA5B9F6" w14:textId="77777777" w:rsidR="0040428A" w:rsidRPr="0040428A" w:rsidRDefault="0040428A" w:rsidP="004C6477">
      <w:pPr>
        <w:spacing w:line="276" w:lineRule="auto"/>
        <w:rPr>
          <w:rFonts w:ascii="Arial" w:hAnsi="Arial" w:cs="Arial"/>
          <w:bCs/>
          <w:color w:val="000000"/>
          <w:spacing w:val="-1"/>
        </w:rPr>
      </w:pPr>
    </w:p>
    <w:p w14:paraId="6871DBF5" w14:textId="3B87A44E" w:rsidR="0040428A" w:rsidRPr="00026C1B" w:rsidRDefault="00490916" w:rsidP="004C6477">
      <w:pPr>
        <w:spacing w:line="276" w:lineRule="auto"/>
        <w:rPr>
          <w:rFonts w:ascii="Arial" w:hAnsi="Arial" w:cs="Arial"/>
          <w:bCs/>
          <w:color w:val="000000"/>
          <w:spacing w:val="-1"/>
          <w:lang w:val="es-ES_tradnl"/>
        </w:rPr>
      </w:pPr>
      <w:r w:rsidRPr="00026C1B">
        <w:rPr>
          <w:rFonts w:ascii="Arial" w:hAnsi="Arial" w:cs="Arial"/>
          <w:bCs/>
          <w:color w:val="000000"/>
          <w:spacing w:val="-1"/>
          <w:lang w:val="es-ES_tradnl"/>
        </w:rPr>
        <w:t>A partir del ejercicio 2020</w:t>
      </w:r>
      <w:r w:rsidR="001D491A" w:rsidRPr="00026C1B">
        <w:rPr>
          <w:rFonts w:ascii="Arial" w:hAnsi="Arial" w:cs="Arial"/>
          <w:bCs/>
          <w:color w:val="000000"/>
          <w:spacing w:val="-1"/>
          <w:lang w:val="es-ES_tradnl"/>
        </w:rPr>
        <w:t xml:space="preserve"> y en consecuencia a un o</w:t>
      </w:r>
      <w:r w:rsidR="004C6477" w:rsidRPr="00026C1B">
        <w:rPr>
          <w:rFonts w:ascii="Arial" w:hAnsi="Arial" w:cs="Arial"/>
          <w:bCs/>
          <w:color w:val="000000"/>
          <w:spacing w:val="-1"/>
          <w:lang w:val="es-ES_tradnl"/>
        </w:rPr>
        <w:t>ficio recibido de la Dirección General  del Organismo de</w:t>
      </w:r>
      <w:r w:rsidR="001D491A" w:rsidRPr="00026C1B">
        <w:rPr>
          <w:rFonts w:ascii="Arial" w:hAnsi="Arial" w:cs="Arial"/>
          <w:bCs/>
          <w:color w:val="000000"/>
          <w:spacing w:val="-1"/>
          <w:lang w:val="es-ES_tradnl"/>
        </w:rPr>
        <w:t xml:space="preserve"> la</w:t>
      </w:r>
      <w:r w:rsidR="004C6477" w:rsidRPr="00026C1B">
        <w:rPr>
          <w:rFonts w:ascii="Arial" w:hAnsi="Arial" w:cs="Arial"/>
          <w:bCs/>
          <w:color w:val="000000"/>
          <w:spacing w:val="-1"/>
          <w:lang w:val="es-ES_tradnl"/>
        </w:rPr>
        <w:t xml:space="preserve"> Cuen</w:t>
      </w:r>
      <w:r w:rsidR="001D491A" w:rsidRPr="00026C1B">
        <w:rPr>
          <w:rFonts w:ascii="Arial" w:hAnsi="Arial" w:cs="Arial"/>
          <w:bCs/>
          <w:color w:val="000000"/>
          <w:spacing w:val="-1"/>
          <w:lang w:val="es-ES_tradnl"/>
        </w:rPr>
        <w:t>ca Lerma Santiago Pacífico perteneciente a la</w:t>
      </w:r>
      <w:r w:rsidR="004C6477" w:rsidRPr="00026C1B">
        <w:rPr>
          <w:rFonts w:ascii="Arial" w:hAnsi="Arial" w:cs="Arial"/>
          <w:bCs/>
          <w:color w:val="000000"/>
          <w:spacing w:val="-1"/>
          <w:lang w:val="es-ES_tradnl"/>
        </w:rPr>
        <w:t xml:space="preserve"> CONAG</w:t>
      </w:r>
      <w:r w:rsidR="001D491A" w:rsidRPr="00026C1B">
        <w:rPr>
          <w:rFonts w:ascii="Arial" w:hAnsi="Arial" w:cs="Arial"/>
          <w:bCs/>
          <w:color w:val="000000"/>
          <w:spacing w:val="-1"/>
          <w:lang w:val="es-ES_tradnl"/>
        </w:rPr>
        <w:t>UA donde se menciona que para los</w:t>
      </w:r>
      <w:r w:rsidR="004C6477" w:rsidRPr="00026C1B">
        <w:rPr>
          <w:rFonts w:ascii="Arial" w:hAnsi="Arial" w:cs="Arial"/>
          <w:bCs/>
          <w:color w:val="000000"/>
          <w:spacing w:val="-1"/>
          <w:lang w:val="es-ES_tradnl"/>
        </w:rPr>
        <w:t xml:space="preserve"> ejercicios</w:t>
      </w:r>
      <w:r w:rsidR="001D491A" w:rsidRPr="00026C1B">
        <w:rPr>
          <w:rFonts w:ascii="Arial" w:hAnsi="Arial" w:cs="Arial"/>
          <w:bCs/>
          <w:color w:val="000000"/>
          <w:spacing w:val="-1"/>
          <w:lang w:val="es-ES_tradnl"/>
        </w:rPr>
        <w:t xml:space="preserve"> correspondientes al periodo de</w:t>
      </w:r>
      <w:r w:rsidR="004C6477" w:rsidRPr="00026C1B">
        <w:rPr>
          <w:rFonts w:ascii="Arial" w:hAnsi="Arial" w:cs="Arial"/>
          <w:bCs/>
          <w:color w:val="000000"/>
          <w:spacing w:val="-1"/>
          <w:lang w:val="es-ES_tradnl"/>
        </w:rPr>
        <w:t xml:space="preserve"> 2016 a 2019 no se realizará la asignación de los recursos de fondos solicitados del </w:t>
      </w:r>
      <w:r w:rsidR="001D491A" w:rsidRPr="00026C1B">
        <w:rPr>
          <w:rFonts w:ascii="Arial" w:hAnsi="Arial" w:cs="Arial"/>
          <w:bCs/>
          <w:color w:val="000000"/>
          <w:spacing w:val="-1"/>
          <w:lang w:val="es-ES_tradnl"/>
        </w:rPr>
        <w:t>“</w:t>
      </w:r>
      <w:r w:rsidR="004C6477" w:rsidRPr="00026C1B">
        <w:rPr>
          <w:rFonts w:ascii="Arial" w:hAnsi="Arial" w:cs="Arial"/>
          <w:bCs/>
          <w:color w:val="000000"/>
          <w:spacing w:val="-1"/>
          <w:lang w:val="es-ES_tradnl"/>
        </w:rPr>
        <w:t xml:space="preserve">Programa de </w:t>
      </w:r>
      <w:r w:rsidR="0040428A" w:rsidRPr="00026C1B">
        <w:rPr>
          <w:rFonts w:ascii="Arial" w:hAnsi="Arial" w:cs="Arial"/>
          <w:bCs/>
          <w:color w:val="000000"/>
          <w:spacing w:val="-1"/>
          <w:lang w:val="es-ES_tradnl"/>
        </w:rPr>
        <w:t>Devolución</w:t>
      </w:r>
      <w:r w:rsidR="004C6477" w:rsidRPr="00026C1B">
        <w:rPr>
          <w:rFonts w:ascii="Arial" w:hAnsi="Arial" w:cs="Arial"/>
          <w:bCs/>
          <w:color w:val="000000"/>
          <w:spacing w:val="-1"/>
          <w:lang w:val="es-ES_tradnl"/>
        </w:rPr>
        <w:t xml:space="preserve"> de Derechos (PRODDER)</w:t>
      </w:r>
      <w:r w:rsidR="001D491A" w:rsidRPr="00026C1B">
        <w:rPr>
          <w:rFonts w:ascii="Arial" w:hAnsi="Arial" w:cs="Arial"/>
          <w:bCs/>
          <w:color w:val="000000"/>
          <w:spacing w:val="-1"/>
          <w:lang w:val="es-ES_tradnl"/>
        </w:rPr>
        <w:t>”</w:t>
      </w:r>
      <w:r w:rsidR="004C6477" w:rsidRPr="00026C1B">
        <w:rPr>
          <w:rFonts w:ascii="Arial" w:hAnsi="Arial" w:cs="Arial"/>
          <w:bCs/>
          <w:color w:val="000000"/>
          <w:spacing w:val="-1"/>
          <w:lang w:val="es-ES_tradnl"/>
        </w:rPr>
        <w:t xml:space="preserve"> debido a que la Secretaría de Hacienda y Crédito Públ</w:t>
      </w:r>
      <w:r w:rsidR="001D491A" w:rsidRPr="00026C1B">
        <w:rPr>
          <w:rFonts w:ascii="Arial" w:hAnsi="Arial" w:cs="Arial"/>
          <w:bCs/>
          <w:color w:val="000000"/>
          <w:spacing w:val="-1"/>
          <w:lang w:val="es-ES_tradnl"/>
        </w:rPr>
        <w:t>ico (SHCP) no otorgó el recurso necesario</w:t>
      </w:r>
      <w:r w:rsidR="004C6477" w:rsidRPr="00026C1B">
        <w:rPr>
          <w:rFonts w:ascii="Arial" w:hAnsi="Arial" w:cs="Arial"/>
          <w:bCs/>
          <w:color w:val="000000"/>
          <w:spacing w:val="-1"/>
          <w:lang w:val="es-ES_tradnl"/>
        </w:rPr>
        <w:t xml:space="preserve"> para realizar las asignaciones correspondientes y por autorización de la Junta de Gobierno se realizó la cancelación contable de</w:t>
      </w:r>
      <w:r w:rsidR="0040428A" w:rsidRPr="00026C1B">
        <w:rPr>
          <w:rFonts w:ascii="Arial" w:hAnsi="Arial" w:cs="Arial"/>
          <w:bCs/>
          <w:color w:val="000000"/>
          <w:spacing w:val="-1"/>
          <w:lang w:val="es-ES_tradnl"/>
        </w:rPr>
        <w:t xml:space="preserve"> </w:t>
      </w:r>
      <w:r w:rsidR="004C6477" w:rsidRPr="00026C1B">
        <w:rPr>
          <w:rFonts w:ascii="Arial" w:hAnsi="Arial" w:cs="Arial"/>
          <w:bCs/>
          <w:color w:val="000000"/>
          <w:spacing w:val="-1"/>
          <w:lang w:val="es-ES_tradnl"/>
        </w:rPr>
        <w:t xml:space="preserve">las cuentas por cobrar </w:t>
      </w:r>
      <w:r w:rsidR="001D491A" w:rsidRPr="00026C1B">
        <w:rPr>
          <w:rFonts w:ascii="Arial" w:hAnsi="Arial" w:cs="Arial"/>
          <w:bCs/>
          <w:color w:val="000000"/>
          <w:spacing w:val="-1"/>
          <w:lang w:val="es-ES_tradnl"/>
        </w:rPr>
        <w:t xml:space="preserve">con la </w:t>
      </w:r>
      <w:r w:rsidR="004C6477" w:rsidRPr="00026C1B">
        <w:rPr>
          <w:rFonts w:ascii="Arial" w:hAnsi="Arial" w:cs="Arial"/>
          <w:bCs/>
          <w:color w:val="000000"/>
          <w:spacing w:val="-1"/>
          <w:lang w:val="es-ES_tradnl"/>
        </w:rPr>
        <w:t xml:space="preserve">CEA y </w:t>
      </w:r>
      <w:r w:rsidR="001D491A" w:rsidRPr="00026C1B">
        <w:rPr>
          <w:rFonts w:ascii="Arial" w:hAnsi="Arial" w:cs="Arial"/>
          <w:bCs/>
          <w:color w:val="000000"/>
          <w:spacing w:val="-1"/>
          <w:lang w:val="es-ES_tradnl"/>
        </w:rPr>
        <w:t>l</w:t>
      </w:r>
      <w:r w:rsidR="004C6477" w:rsidRPr="00026C1B">
        <w:rPr>
          <w:rFonts w:ascii="Arial" w:hAnsi="Arial" w:cs="Arial"/>
          <w:bCs/>
          <w:color w:val="000000"/>
          <w:spacing w:val="-1"/>
          <w:lang w:val="es-ES_tradnl"/>
        </w:rPr>
        <w:t>a CONAGUA por los ejercicios mencionados anteriormente</w:t>
      </w:r>
      <w:r w:rsidR="0040428A" w:rsidRPr="00026C1B">
        <w:rPr>
          <w:rFonts w:ascii="Arial" w:hAnsi="Arial" w:cs="Arial"/>
          <w:bCs/>
          <w:color w:val="000000"/>
          <w:spacing w:val="-1"/>
          <w:lang w:val="es-ES_tradnl"/>
        </w:rPr>
        <w:t xml:space="preserve"> por los siguientes importes </w:t>
      </w:r>
      <w:r w:rsidR="001D491A" w:rsidRPr="00026C1B">
        <w:rPr>
          <w:rFonts w:ascii="Arial" w:hAnsi="Arial" w:cs="Arial"/>
          <w:bCs/>
          <w:color w:val="000000"/>
          <w:spacing w:val="-1"/>
          <w:lang w:val="es-ES_tradnl"/>
        </w:rPr>
        <w:t xml:space="preserve">CONAGUA $37,971,083 y </w:t>
      </w:r>
      <w:r w:rsidR="003E13D7" w:rsidRPr="00026C1B">
        <w:rPr>
          <w:rFonts w:ascii="Arial" w:hAnsi="Arial" w:cs="Arial"/>
          <w:bCs/>
          <w:color w:val="000000"/>
          <w:spacing w:val="-1"/>
          <w:lang w:val="es-ES_tradnl"/>
        </w:rPr>
        <w:t>CEA $115,289,</w:t>
      </w:r>
      <w:r w:rsidR="008975E3" w:rsidRPr="00026C1B">
        <w:rPr>
          <w:rFonts w:ascii="Arial" w:hAnsi="Arial" w:cs="Arial"/>
          <w:bCs/>
          <w:color w:val="000000"/>
          <w:spacing w:val="-1"/>
          <w:lang w:val="es-ES_tradnl"/>
        </w:rPr>
        <w:t>671.</w:t>
      </w:r>
    </w:p>
    <w:p w14:paraId="731047A1" w14:textId="77777777" w:rsidR="0040428A" w:rsidRPr="00026C1B" w:rsidRDefault="0040428A" w:rsidP="004C6477">
      <w:pPr>
        <w:spacing w:line="276" w:lineRule="auto"/>
        <w:rPr>
          <w:rFonts w:ascii="Arial" w:hAnsi="Arial" w:cs="Arial"/>
          <w:bCs/>
          <w:color w:val="000000"/>
          <w:spacing w:val="-1"/>
          <w:lang w:val="es-ES_tradnl"/>
        </w:rPr>
      </w:pPr>
    </w:p>
    <w:p w14:paraId="6A7B4929" w14:textId="1C3070D5" w:rsidR="0040428A" w:rsidRPr="0040428A" w:rsidRDefault="004C6477" w:rsidP="0040428A">
      <w:pPr>
        <w:spacing w:line="276" w:lineRule="auto"/>
        <w:rPr>
          <w:rFonts w:ascii="Arial" w:hAnsi="Arial" w:cs="Arial"/>
          <w:bCs/>
          <w:color w:val="000000"/>
          <w:spacing w:val="-1"/>
          <w:lang w:val="es-ES_tradnl"/>
        </w:rPr>
      </w:pPr>
      <w:r w:rsidRPr="00026C1B">
        <w:rPr>
          <w:rFonts w:ascii="Arial" w:hAnsi="Arial" w:cs="Arial"/>
          <w:bCs/>
          <w:color w:val="000000"/>
          <w:spacing w:val="-1"/>
          <w:lang w:val="es-ES_tradnl"/>
        </w:rPr>
        <w:t>Por lo que a</w:t>
      </w:r>
      <w:r w:rsidR="0040428A" w:rsidRPr="00026C1B">
        <w:rPr>
          <w:rFonts w:ascii="Arial" w:hAnsi="Arial" w:cs="Arial"/>
          <w:bCs/>
          <w:color w:val="000000"/>
          <w:spacing w:val="-1"/>
          <w:lang w:val="es-ES_tradnl"/>
        </w:rPr>
        <w:t xml:space="preserve"> </w:t>
      </w:r>
      <w:r w:rsidRPr="00026C1B">
        <w:rPr>
          <w:rFonts w:ascii="Arial" w:hAnsi="Arial" w:cs="Arial"/>
          <w:bCs/>
          <w:color w:val="000000"/>
          <w:spacing w:val="-1"/>
          <w:lang w:val="es-ES_tradnl"/>
        </w:rPr>
        <w:t>partir del ejercicio 2020</w:t>
      </w:r>
      <w:r w:rsidR="0040428A" w:rsidRPr="00026C1B">
        <w:rPr>
          <w:rFonts w:ascii="Arial" w:hAnsi="Arial" w:cs="Arial"/>
          <w:bCs/>
          <w:color w:val="000000"/>
          <w:spacing w:val="-1"/>
          <w:lang w:val="es-ES_tradnl"/>
        </w:rPr>
        <w:t xml:space="preserve"> y con objeto de cumplir con las Normas y Metodología para la determinación de los Momentos Contables de los Ingresos  señalados por la CONAC donde señala que el registro de los ingresos devengados y recaudados se deberá de realizar de manera simultánea  a la</w:t>
      </w:r>
      <w:r w:rsidR="00740867" w:rsidRPr="00026C1B">
        <w:rPr>
          <w:rFonts w:ascii="Arial" w:hAnsi="Arial" w:cs="Arial"/>
          <w:bCs/>
          <w:color w:val="000000"/>
          <w:spacing w:val="-1"/>
          <w:lang w:val="es-ES_tradnl"/>
        </w:rPr>
        <w:t xml:space="preserve"> p</w:t>
      </w:r>
      <w:r w:rsidR="0040428A" w:rsidRPr="00026C1B">
        <w:rPr>
          <w:rFonts w:ascii="Arial" w:hAnsi="Arial" w:cs="Arial"/>
          <w:bCs/>
          <w:color w:val="000000"/>
          <w:spacing w:val="-1"/>
          <w:lang w:val="es-ES_tradnl"/>
        </w:rPr>
        <w:t xml:space="preserve">ercepción del </w:t>
      </w:r>
      <w:r w:rsidR="00740867" w:rsidRPr="00026C1B">
        <w:rPr>
          <w:rFonts w:ascii="Arial" w:hAnsi="Arial" w:cs="Arial"/>
          <w:bCs/>
          <w:color w:val="000000"/>
          <w:spacing w:val="-1"/>
          <w:lang w:val="es-ES_tradnl"/>
        </w:rPr>
        <w:t>r</w:t>
      </w:r>
      <w:r w:rsidR="0040428A" w:rsidRPr="00026C1B">
        <w:rPr>
          <w:rFonts w:ascii="Arial" w:hAnsi="Arial" w:cs="Arial"/>
          <w:bCs/>
          <w:color w:val="000000"/>
          <w:spacing w:val="-1"/>
          <w:lang w:val="es-ES_tradnl"/>
        </w:rPr>
        <w:t xml:space="preserve">ecurso. Los ingresos que se perciben por radicación de recursos del programa PRODDER se registrarán al momento que se recauden y de manera trimestral los importes con posibilidad de cobro se presentarán en cuentas de orden para su control. Los importes que no se reciban al </w:t>
      </w:r>
      <w:r w:rsidR="00740867" w:rsidRPr="00026C1B">
        <w:rPr>
          <w:rFonts w:ascii="Arial" w:hAnsi="Arial" w:cs="Arial"/>
          <w:bCs/>
          <w:color w:val="000000"/>
          <w:spacing w:val="-1"/>
          <w:lang w:val="es-ES_tradnl"/>
        </w:rPr>
        <w:t>término</w:t>
      </w:r>
      <w:r w:rsidR="0040428A" w:rsidRPr="00026C1B">
        <w:rPr>
          <w:rFonts w:ascii="Arial" w:hAnsi="Arial" w:cs="Arial"/>
          <w:bCs/>
          <w:color w:val="000000"/>
          <w:spacing w:val="-1"/>
          <w:lang w:val="es-ES_tradnl"/>
        </w:rPr>
        <w:t xml:space="preserve"> del cierre del programa PRODDER según corresponda se cancelaran de las cuentas de orden.</w:t>
      </w:r>
    </w:p>
    <w:p w14:paraId="16B288E8" w14:textId="77777777" w:rsidR="0040428A" w:rsidRPr="0040428A" w:rsidRDefault="0040428A" w:rsidP="0040428A">
      <w:pPr>
        <w:spacing w:line="276" w:lineRule="auto"/>
        <w:rPr>
          <w:rFonts w:ascii="Arial" w:hAnsi="Arial" w:cs="Arial"/>
          <w:bCs/>
          <w:color w:val="000000"/>
          <w:spacing w:val="-1"/>
          <w:lang w:val="es-ES_tradnl"/>
        </w:rPr>
      </w:pPr>
    </w:p>
    <w:p w14:paraId="54E02B7D" w14:textId="501F2D37" w:rsidR="0040428A" w:rsidRPr="0040428A" w:rsidRDefault="00740867" w:rsidP="0040428A">
      <w:pPr>
        <w:spacing w:line="276" w:lineRule="auto"/>
        <w:rPr>
          <w:rFonts w:ascii="Arial" w:hAnsi="Arial" w:cs="Arial"/>
          <w:bCs/>
          <w:color w:val="000000"/>
          <w:spacing w:val="-1"/>
          <w:lang w:val="es-ES_tradnl"/>
        </w:rPr>
      </w:pPr>
      <w:r>
        <w:rPr>
          <w:rFonts w:ascii="Arial" w:hAnsi="Arial" w:cs="Arial"/>
          <w:bCs/>
          <w:color w:val="000000"/>
          <w:spacing w:val="-1"/>
          <w:lang w:val="es-ES_tradnl"/>
        </w:rPr>
        <w:t>Los deudores diversos se componen principalmente por los cobros pendientes de realizar de las tiendas de conveniencia entre otros</w:t>
      </w:r>
      <w:r w:rsidR="001D491A">
        <w:rPr>
          <w:rFonts w:ascii="Arial" w:hAnsi="Arial" w:cs="Arial"/>
          <w:bCs/>
          <w:color w:val="000000"/>
          <w:spacing w:val="-1"/>
          <w:lang w:val="es-ES_tradnl"/>
        </w:rPr>
        <w:t>,</w:t>
      </w:r>
      <w:r>
        <w:rPr>
          <w:rFonts w:ascii="Arial" w:hAnsi="Arial" w:cs="Arial"/>
          <w:bCs/>
          <w:color w:val="000000"/>
          <w:spacing w:val="-1"/>
          <w:lang w:val="es-ES_tradnl"/>
        </w:rPr>
        <w:t xml:space="preserve"> así como por los préstam</w:t>
      </w:r>
      <w:r w:rsidR="001D491A">
        <w:rPr>
          <w:rFonts w:ascii="Arial" w:hAnsi="Arial" w:cs="Arial"/>
          <w:bCs/>
          <w:color w:val="000000"/>
          <w:spacing w:val="-1"/>
          <w:lang w:val="es-ES_tradnl"/>
        </w:rPr>
        <w:t>os a empleados señalados en el contrato colectivo de t</w:t>
      </w:r>
      <w:r>
        <w:rPr>
          <w:rFonts w:ascii="Arial" w:hAnsi="Arial" w:cs="Arial"/>
          <w:bCs/>
          <w:color w:val="000000"/>
          <w:spacing w:val="-1"/>
          <w:lang w:val="es-ES_tradnl"/>
        </w:rPr>
        <w:t>rabajo.</w:t>
      </w:r>
    </w:p>
    <w:p w14:paraId="68162A0D" w14:textId="3FBB4327" w:rsidR="0040428A" w:rsidRDefault="003D25A1" w:rsidP="004C6477">
      <w:pPr>
        <w:spacing w:line="276" w:lineRule="auto"/>
        <w:rPr>
          <w:rFonts w:ascii="Arial" w:hAnsi="Arial" w:cs="Arial"/>
          <w:b/>
          <w:bCs/>
          <w:color w:val="000000" w:themeColor="text1"/>
          <w:spacing w:val="-1"/>
          <w:lang w:val="es-ES"/>
        </w:rPr>
      </w:pPr>
      <w:r>
        <w:rPr>
          <w:rFonts w:ascii="Arial" w:hAnsi="Arial" w:cs="Arial"/>
          <w:b/>
          <w:bCs/>
          <w:color w:val="000000" w:themeColor="text1"/>
          <w:spacing w:val="-1"/>
          <w:lang w:val="es-ES"/>
        </w:rPr>
        <w:t xml:space="preserve"> </w:t>
      </w:r>
    </w:p>
    <w:p w14:paraId="20828EFB" w14:textId="56007329" w:rsidR="00FD37F5" w:rsidRPr="00C4472B" w:rsidRDefault="00EB5744" w:rsidP="0006734A">
      <w:pPr>
        <w:shd w:val="clear" w:color="auto" w:fill="FFFFFF"/>
        <w:spacing w:line="276" w:lineRule="auto"/>
        <w:rPr>
          <w:rFonts w:ascii="Arial" w:hAnsi="Arial" w:cs="Arial"/>
          <w:bCs/>
          <w:color w:val="000000" w:themeColor="text1"/>
          <w:spacing w:val="-1"/>
          <w:lang w:val="es-ES_tradnl"/>
        </w:rPr>
      </w:pPr>
      <w:r w:rsidRPr="00D41481">
        <w:rPr>
          <w:rFonts w:ascii="Arial" w:hAnsi="Arial" w:cs="Arial"/>
          <w:bCs/>
          <w:color w:val="000000" w:themeColor="text1"/>
          <w:spacing w:val="-1"/>
          <w:lang w:val="es-ES_tradnl"/>
        </w:rPr>
        <w:t xml:space="preserve">Los </w:t>
      </w:r>
      <w:r w:rsidR="000D4748" w:rsidRPr="00D41481">
        <w:rPr>
          <w:rFonts w:ascii="Arial" w:hAnsi="Arial" w:cs="Arial"/>
          <w:bCs/>
          <w:color w:val="000000" w:themeColor="text1"/>
          <w:spacing w:val="-1"/>
          <w:lang w:val="es-ES_tradnl"/>
        </w:rPr>
        <w:t>otros derechos a recibir efectivo y equivalentes</w:t>
      </w:r>
      <w:r w:rsidR="0039514F" w:rsidRPr="00D41481">
        <w:rPr>
          <w:rFonts w:ascii="Arial" w:hAnsi="Arial" w:cs="Arial"/>
          <w:bCs/>
          <w:color w:val="000000" w:themeColor="text1"/>
          <w:spacing w:val="-1"/>
          <w:lang w:val="es-ES_tradnl"/>
        </w:rPr>
        <w:t xml:space="preserve"> a corto plazo</w:t>
      </w:r>
      <w:r w:rsidRPr="00D41481">
        <w:rPr>
          <w:rFonts w:ascii="Arial" w:hAnsi="Arial" w:cs="Arial"/>
          <w:bCs/>
          <w:color w:val="000000" w:themeColor="text1"/>
          <w:spacing w:val="-1"/>
          <w:lang w:val="es-ES_tradnl"/>
        </w:rPr>
        <w:t>, corresponden al I</w:t>
      </w:r>
      <w:r w:rsidR="008C0956" w:rsidRPr="00D41481">
        <w:rPr>
          <w:rFonts w:ascii="Arial" w:hAnsi="Arial" w:cs="Arial"/>
          <w:bCs/>
          <w:color w:val="000000" w:themeColor="text1"/>
          <w:spacing w:val="-1"/>
          <w:lang w:val="es-ES_tradnl"/>
        </w:rPr>
        <w:t xml:space="preserve">VA pendiente de Acreditar </w:t>
      </w:r>
      <w:r w:rsidR="004B12D5" w:rsidRPr="00D41481">
        <w:rPr>
          <w:rFonts w:ascii="Arial" w:hAnsi="Arial" w:cs="Arial"/>
          <w:bCs/>
          <w:color w:val="000000" w:themeColor="text1"/>
          <w:spacing w:val="-1"/>
          <w:lang w:val="es-ES_tradnl"/>
        </w:rPr>
        <w:t>por la cantidad de</w:t>
      </w:r>
      <w:r w:rsidR="008C0956" w:rsidRPr="00D41481">
        <w:rPr>
          <w:rFonts w:ascii="Arial" w:hAnsi="Arial" w:cs="Arial"/>
          <w:bCs/>
          <w:color w:val="000000" w:themeColor="text1"/>
          <w:spacing w:val="-1"/>
          <w:lang w:val="es-ES_tradnl"/>
        </w:rPr>
        <w:t xml:space="preserve"> $</w:t>
      </w:r>
      <w:r w:rsidR="00D41481" w:rsidRPr="00D41481">
        <w:rPr>
          <w:rFonts w:ascii="Arial" w:hAnsi="Arial" w:cs="Arial"/>
          <w:bCs/>
          <w:color w:val="000000" w:themeColor="text1"/>
          <w:spacing w:val="-1"/>
          <w:lang w:val="es-ES_tradnl"/>
        </w:rPr>
        <w:t>74,</w:t>
      </w:r>
      <w:r w:rsidR="00807ED9">
        <w:rPr>
          <w:rFonts w:ascii="Arial" w:hAnsi="Arial" w:cs="Arial"/>
          <w:bCs/>
          <w:color w:val="000000" w:themeColor="text1"/>
          <w:spacing w:val="-1"/>
          <w:lang w:val="es-ES_tradnl"/>
        </w:rPr>
        <w:t>497</w:t>
      </w:r>
      <w:r w:rsidR="00D41481" w:rsidRPr="00D41481">
        <w:rPr>
          <w:rFonts w:ascii="Arial" w:hAnsi="Arial" w:cs="Arial"/>
          <w:bCs/>
          <w:color w:val="000000" w:themeColor="text1"/>
          <w:spacing w:val="-1"/>
          <w:lang w:val="es-ES_tradnl"/>
        </w:rPr>
        <w:t>,</w:t>
      </w:r>
      <w:r w:rsidR="00807ED9">
        <w:rPr>
          <w:rFonts w:ascii="Arial" w:hAnsi="Arial" w:cs="Arial"/>
          <w:bCs/>
          <w:color w:val="000000" w:themeColor="text1"/>
          <w:spacing w:val="-1"/>
          <w:lang w:val="es-ES_tradnl"/>
        </w:rPr>
        <w:t>770</w:t>
      </w:r>
      <w:r w:rsidR="00D41481" w:rsidRPr="00D41481">
        <w:rPr>
          <w:rFonts w:ascii="Arial" w:hAnsi="Arial" w:cs="Arial"/>
          <w:bCs/>
          <w:color w:val="000000" w:themeColor="text1"/>
          <w:spacing w:val="-1"/>
          <w:lang w:val="es-ES_tradnl"/>
        </w:rPr>
        <w:t xml:space="preserve"> </w:t>
      </w:r>
      <w:r w:rsidR="004B12D5" w:rsidRPr="00D41481">
        <w:rPr>
          <w:rFonts w:ascii="Arial" w:hAnsi="Arial" w:cs="Arial"/>
          <w:bCs/>
          <w:color w:val="000000" w:themeColor="text1"/>
          <w:spacing w:val="-1"/>
          <w:lang w:val="es-ES_tradnl"/>
        </w:rPr>
        <w:t xml:space="preserve">y </w:t>
      </w:r>
      <w:r w:rsidRPr="00D41481">
        <w:rPr>
          <w:rFonts w:ascii="Arial" w:hAnsi="Arial" w:cs="Arial"/>
          <w:bCs/>
          <w:color w:val="000000" w:themeColor="text1"/>
          <w:spacing w:val="-1"/>
          <w:lang w:val="es-ES_tradnl"/>
        </w:rPr>
        <w:t xml:space="preserve">de IVA a favor declarado al Servicio de Administración Tributaria, </w:t>
      </w:r>
      <w:r w:rsidR="004B12D5" w:rsidRPr="00D41481">
        <w:rPr>
          <w:rFonts w:ascii="Arial" w:hAnsi="Arial" w:cs="Arial"/>
          <w:bCs/>
          <w:color w:val="000000" w:themeColor="text1"/>
          <w:spacing w:val="-1"/>
          <w:lang w:val="es-ES_tradnl"/>
        </w:rPr>
        <w:t>hasta por un total de $</w:t>
      </w:r>
      <w:r w:rsidR="00D41481" w:rsidRPr="00D41481">
        <w:rPr>
          <w:rFonts w:ascii="Arial" w:hAnsi="Arial" w:cs="Arial"/>
          <w:bCs/>
          <w:color w:val="000000" w:themeColor="text1"/>
          <w:spacing w:val="-1"/>
          <w:lang w:val="es-ES_tradnl"/>
        </w:rPr>
        <w:t>218,923,365</w:t>
      </w:r>
      <w:r w:rsidR="004B12D5" w:rsidRPr="00D41481">
        <w:rPr>
          <w:rFonts w:ascii="Arial" w:hAnsi="Arial" w:cs="Arial"/>
          <w:bCs/>
          <w:color w:val="000000" w:themeColor="text1"/>
          <w:spacing w:val="-1"/>
          <w:lang w:val="es-ES_tradnl"/>
        </w:rPr>
        <w:t xml:space="preserve"> cuyo</w:t>
      </w:r>
      <w:r w:rsidRPr="00D41481">
        <w:rPr>
          <w:rFonts w:ascii="Arial" w:hAnsi="Arial" w:cs="Arial"/>
          <w:bCs/>
          <w:color w:val="000000" w:themeColor="text1"/>
          <w:spacing w:val="-1"/>
          <w:lang w:val="es-ES_tradnl"/>
        </w:rPr>
        <w:t xml:space="preserve"> saldo está integrado principalmente por el IVA a favor del mes de </w:t>
      </w:r>
      <w:r w:rsidR="003E45F6" w:rsidRPr="00D41481">
        <w:rPr>
          <w:rFonts w:ascii="Arial" w:hAnsi="Arial" w:cs="Arial"/>
          <w:bCs/>
          <w:color w:val="000000" w:themeColor="text1"/>
          <w:spacing w:val="-1"/>
          <w:lang w:val="es-ES_tradnl"/>
        </w:rPr>
        <w:t>noviembre de 2018</w:t>
      </w:r>
      <w:r w:rsidRPr="00D41481">
        <w:rPr>
          <w:rFonts w:ascii="Arial" w:hAnsi="Arial" w:cs="Arial"/>
          <w:bCs/>
          <w:color w:val="000000" w:themeColor="text1"/>
          <w:spacing w:val="-1"/>
          <w:lang w:val="es-ES_tradnl"/>
        </w:rPr>
        <w:t xml:space="preserve"> por la cantidad de </w:t>
      </w:r>
      <w:r w:rsidR="00C11551" w:rsidRPr="00D41481">
        <w:rPr>
          <w:rFonts w:ascii="Arial" w:hAnsi="Arial" w:cs="Arial"/>
          <w:bCs/>
          <w:color w:val="000000" w:themeColor="text1"/>
          <w:spacing w:val="-1"/>
          <w:lang w:val="es-ES_tradnl"/>
        </w:rPr>
        <w:t>$</w:t>
      </w:r>
      <w:r w:rsidR="003E45F6" w:rsidRPr="00D41481">
        <w:rPr>
          <w:rFonts w:ascii="Arial" w:hAnsi="Arial" w:cs="Arial"/>
          <w:bCs/>
          <w:color w:val="000000" w:themeColor="text1"/>
          <w:spacing w:val="-1"/>
          <w:lang w:val="es-ES_tradnl"/>
        </w:rPr>
        <w:t>35,537,472</w:t>
      </w:r>
      <w:r w:rsidR="004B12D5" w:rsidRPr="00D41481">
        <w:rPr>
          <w:rFonts w:ascii="Arial" w:hAnsi="Arial" w:cs="Arial"/>
          <w:bCs/>
          <w:color w:val="000000" w:themeColor="text1"/>
          <w:spacing w:val="-1"/>
          <w:lang w:val="es-ES_tradnl"/>
        </w:rPr>
        <w:t xml:space="preserve"> y del mes de diciembre 201</w:t>
      </w:r>
      <w:r w:rsidR="00C4472B" w:rsidRPr="00D41481">
        <w:rPr>
          <w:rFonts w:ascii="Arial" w:hAnsi="Arial" w:cs="Arial"/>
          <w:bCs/>
          <w:color w:val="000000" w:themeColor="text1"/>
          <w:spacing w:val="-1"/>
          <w:lang w:val="es-ES_tradnl"/>
        </w:rPr>
        <w:t>9</w:t>
      </w:r>
      <w:r w:rsidR="004B12D5" w:rsidRPr="00D41481">
        <w:rPr>
          <w:rFonts w:ascii="Arial" w:hAnsi="Arial" w:cs="Arial"/>
          <w:bCs/>
          <w:color w:val="000000" w:themeColor="text1"/>
          <w:spacing w:val="-1"/>
          <w:lang w:val="es-ES_tradnl"/>
        </w:rPr>
        <w:t xml:space="preserve"> por la cantidad de $</w:t>
      </w:r>
      <w:r w:rsidR="00C4472B" w:rsidRPr="00D41481">
        <w:rPr>
          <w:rFonts w:ascii="Arial" w:hAnsi="Arial" w:cs="Arial"/>
          <w:bCs/>
          <w:color w:val="000000" w:themeColor="text1"/>
          <w:spacing w:val="-1"/>
          <w:lang w:val="es-ES_tradnl"/>
        </w:rPr>
        <w:t>35,197,260.</w:t>
      </w:r>
    </w:p>
    <w:p w14:paraId="2332C32A" w14:textId="77777777" w:rsidR="00736D35" w:rsidRPr="003E45F6" w:rsidRDefault="00736D35" w:rsidP="0006734A">
      <w:pPr>
        <w:shd w:val="clear" w:color="auto" w:fill="FFFFFF"/>
        <w:spacing w:line="276" w:lineRule="auto"/>
        <w:rPr>
          <w:rFonts w:ascii="Arial" w:hAnsi="Arial" w:cs="Arial"/>
          <w:bCs/>
          <w:color w:val="000000" w:themeColor="text1"/>
          <w:spacing w:val="-1"/>
          <w:lang w:val="es-ES_tradnl"/>
        </w:rPr>
      </w:pPr>
    </w:p>
    <w:p w14:paraId="2B5EA989" w14:textId="77777777" w:rsidR="00540688" w:rsidRPr="003E45F6" w:rsidRDefault="00540688" w:rsidP="0006734A">
      <w:pPr>
        <w:spacing w:line="276" w:lineRule="auto"/>
        <w:rPr>
          <w:rFonts w:ascii="Arial" w:hAnsi="Arial" w:cs="Arial"/>
          <w:b/>
          <w:color w:val="000000" w:themeColor="text1"/>
          <w:lang w:val="es-ES_tradnl"/>
        </w:rPr>
      </w:pPr>
    </w:p>
    <w:p w14:paraId="187DAF6A" w14:textId="7522B81E" w:rsidR="00000C27" w:rsidRPr="005A1676" w:rsidRDefault="000D4748" w:rsidP="0006734A">
      <w:pPr>
        <w:spacing w:line="276" w:lineRule="auto"/>
        <w:rPr>
          <w:rFonts w:ascii="Arial" w:hAnsi="Arial" w:cs="Arial"/>
          <w:b/>
        </w:rPr>
      </w:pPr>
      <w:r w:rsidRPr="005A1676">
        <w:rPr>
          <w:rFonts w:ascii="Arial" w:hAnsi="Arial" w:cs="Arial"/>
          <w:b/>
        </w:rPr>
        <w:t>Derechos a recibir bienes o</w:t>
      </w:r>
      <w:r w:rsidR="00000C27" w:rsidRPr="005A1676">
        <w:rPr>
          <w:rFonts w:ascii="Arial" w:hAnsi="Arial" w:cs="Arial"/>
          <w:b/>
        </w:rPr>
        <w:t xml:space="preserve"> servicios.</w:t>
      </w:r>
    </w:p>
    <w:p w14:paraId="699ABD9D" w14:textId="4BC550AA" w:rsidR="00130FF2" w:rsidRDefault="00130FF2" w:rsidP="0006734A">
      <w:pPr>
        <w:spacing w:line="276" w:lineRule="auto"/>
        <w:rPr>
          <w:rFonts w:ascii="Arial" w:hAnsi="Arial" w:cs="Arial"/>
        </w:rPr>
      </w:pPr>
      <w:r w:rsidRPr="00736D35">
        <w:rPr>
          <w:rFonts w:ascii="Arial" w:hAnsi="Arial" w:cs="Arial"/>
        </w:rPr>
        <w:t>Los derechos a recibir bienes y servicios corresponden a anticipos a proveedores de bienes muebles e inmuebles y a contratistas</w:t>
      </w:r>
      <w:r w:rsidR="008864EA" w:rsidRPr="00736D35">
        <w:rPr>
          <w:rFonts w:ascii="Arial" w:hAnsi="Arial" w:cs="Arial"/>
        </w:rPr>
        <w:t xml:space="preserve"> y es</w:t>
      </w:r>
      <w:r w:rsidR="00434A9B" w:rsidRPr="00736D35">
        <w:rPr>
          <w:rFonts w:ascii="Arial" w:hAnsi="Arial" w:cs="Arial"/>
        </w:rPr>
        <w:t xml:space="preserve">tán valuados en cantidad de </w:t>
      </w:r>
      <w:r w:rsidR="00663B6F" w:rsidRPr="00736D35">
        <w:rPr>
          <w:rFonts w:ascii="Arial" w:hAnsi="Arial" w:cs="Arial"/>
        </w:rPr>
        <w:t>$</w:t>
      </w:r>
      <w:r w:rsidR="000E1B92">
        <w:rPr>
          <w:rFonts w:ascii="Arial" w:hAnsi="Arial" w:cs="Arial"/>
        </w:rPr>
        <w:t>52,317,223</w:t>
      </w:r>
      <w:r w:rsidR="009F7024">
        <w:rPr>
          <w:rFonts w:ascii="Arial" w:hAnsi="Arial" w:cs="Arial"/>
        </w:rPr>
        <w:t xml:space="preserve"> se integran de la siguiente manera:</w:t>
      </w:r>
    </w:p>
    <w:p w14:paraId="76DB0801" w14:textId="77777777" w:rsidR="00EB3AA1" w:rsidRDefault="00EB3AA1" w:rsidP="0006734A">
      <w:pPr>
        <w:spacing w:line="276" w:lineRule="auto"/>
        <w:rPr>
          <w:rFonts w:ascii="Arial" w:hAnsi="Arial" w:cs="Arial"/>
        </w:rPr>
      </w:pPr>
    </w:p>
    <w:p w14:paraId="2C4C9089" w14:textId="77777777" w:rsidR="009F7024" w:rsidRDefault="009F7024" w:rsidP="0006734A">
      <w:pPr>
        <w:spacing w:line="276" w:lineRule="auto"/>
        <w:rPr>
          <w:rFonts w:ascii="Arial" w:hAnsi="Arial" w:cs="Arial"/>
        </w:rPr>
      </w:pPr>
    </w:p>
    <w:p w14:paraId="4FFE46B1" w14:textId="1226E73A" w:rsidR="000D4748" w:rsidRPr="009F7024" w:rsidRDefault="000E1B92" w:rsidP="0006734A">
      <w:pPr>
        <w:spacing w:line="276" w:lineRule="auto"/>
        <w:rPr>
          <w:rFonts w:ascii="Arial" w:hAnsi="Arial" w:cs="Arial"/>
          <w:b/>
        </w:rPr>
      </w:pPr>
      <w:r w:rsidRPr="000E1B92">
        <w:rPr>
          <w:noProof/>
          <w:lang w:eastAsia="es-MX"/>
        </w:rPr>
        <w:lastRenderedPageBreak/>
        <w:drawing>
          <wp:inline distT="0" distB="0" distL="0" distR="0" wp14:anchorId="6A67DA82" wp14:editId="49165FF9">
            <wp:extent cx="5972175" cy="1908539"/>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175" cy="1908539"/>
                    </a:xfrm>
                    <a:prstGeom prst="rect">
                      <a:avLst/>
                    </a:prstGeom>
                    <a:noFill/>
                    <a:ln>
                      <a:noFill/>
                    </a:ln>
                  </pic:spPr>
                </pic:pic>
              </a:graphicData>
            </a:graphic>
          </wp:inline>
        </w:drawing>
      </w:r>
    </w:p>
    <w:p w14:paraId="718848D1" w14:textId="77777777" w:rsidR="008019CE" w:rsidRDefault="008019CE" w:rsidP="000D4748">
      <w:pPr>
        <w:spacing w:line="276" w:lineRule="auto"/>
        <w:rPr>
          <w:rFonts w:ascii="Arial" w:hAnsi="Arial" w:cs="Arial"/>
          <w:b/>
        </w:rPr>
      </w:pPr>
    </w:p>
    <w:p w14:paraId="145E7290" w14:textId="77777777" w:rsidR="008019CE" w:rsidRDefault="008019CE" w:rsidP="000D4748">
      <w:pPr>
        <w:spacing w:line="276" w:lineRule="auto"/>
        <w:rPr>
          <w:rFonts w:ascii="Arial" w:hAnsi="Arial" w:cs="Arial"/>
          <w:b/>
        </w:rPr>
      </w:pPr>
    </w:p>
    <w:p w14:paraId="62946D1C" w14:textId="77777777" w:rsidR="000D4748" w:rsidRPr="00600AB0" w:rsidRDefault="000D4748" w:rsidP="000D4748">
      <w:pPr>
        <w:spacing w:line="276" w:lineRule="auto"/>
        <w:rPr>
          <w:rFonts w:ascii="Arial" w:hAnsi="Arial" w:cs="Arial"/>
          <w:b/>
        </w:rPr>
      </w:pPr>
      <w:r w:rsidRPr="00600AB0">
        <w:rPr>
          <w:rFonts w:ascii="Arial" w:hAnsi="Arial" w:cs="Arial"/>
          <w:b/>
        </w:rPr>
        <w:t>Inventarios</w:t>
      </w:r>
    </w:p>
    <w:p w14:paraId="732AA9CE" w14:textId="5533AE82" w:rsidR="000D4748" w:rsidRPr="00600AB0" w:rsidRDefault="001D491A" w:rsidP="000D4748">
      <w:pPr>
        <w:spacing w:line="276" w:lineRule="auto"/>
        <w:rPr>
          <w:rFonts w:ascii="Arial" w:hAnsi="Arial" w:cs="Arial"/>
        </w:rPr>
      </w:pPr>
      <w:r>
        <w:rPr>
          <w:rFonts w:ascii="Arial" w:hAnsi="Arial" w:cs="Arial"/>
        </w:rPr>
        <w:t>El importe presentado en el estado de situación f</w:t>
      </w:r>
      <w:r w:rsidR="000D4748" w:rsidRPr="00600AB0">
        <w:rPr>
          <w:rFonts w:ascii="Arial" w:hAnsi="Arial" w:cs="Arial"/>
        </w:rPr>
        <w:t>inanciera, corresponde a los medidores de consumo de agua disponibles para ser instalados.</w:t>
      </w:r>
    </w:p>
    <w:p w14:paraId="252C10D6" w14:textId="77777777" w:rsidR="00600AB0" w:rsidRPr="00B2406C" w:rsidRDefault="00600AB0" w:rsidP="0006734A">
      <w:pPr>
        <w:spacing w:line="276" w:lineRule="auto"/>
        <w:rPr>
          <w:rFonts w:ascii="Arial" w:hAnsi="Arial" w:cs="Arial"/>
          <w:b/>
          <w:highlight w:val="cyan"/>
        </w:rPr>
      </w:pPr>
    </w:p>
    <w:p w14:paraId="63DF708B" w14:textId="77777777" w:rsidR="0087477F" w:rsidRPr="00600AB0" w:rsidRDefault="00894749" w:rsidP="0006734A">
      <w:pPr>
        <w:spacing w:line="276" w:lineRule="auto"/>
        <w:rPr>
          <w:rFonts w:ascii="Arial" w:hAnsi="Arial" w:cs="Arial"/>
          <w:b/>
        </w:rPr>
      </w:pPr>
      <w:r w:rsidRPr="00600AB0">
        <w:rPr>
          <w:rFonts w:ascii="Arial" w:hAnsi="Arial" w:cs="Arial"/>
          <w:b/>
        </w:rPr>
        <w:t>Almacén</w:t>
      </w:r>
    </w:p>
    <w:p w14:paraId="0DED6B27" w14:textId="77777777" w:rsidR="004C6B90" w:rsidRDefault="00625280" w:rsidP="0006734A">
      <w:pPr>
        <w:shd w:val="clear" w:color="auto" w:fill="FFFFFF"/>
        <w:spacing w:line="276" w:lineRule="auto"/>
        <w:rPr>
          <w:rFonts w:ascii="Arial" w:hAnsi="Arial" w:cs="Arial"/>
          <w:color w:val="000000"/>
          <w:lang w:val="es-ES_tradnl"/>
        </w:rPr>
      </w:pPr>
      <w:r w:rsidRPr="00600AB0">
        <w:rPr>
          <w:rFonts w:ascii="Arial" w:hAnsi="Arial" w:cs="Arial"/>
          <w:color w:val="000000"/>
          <w:lang w:val="es-ES_tradnl"/>
        </w:rPr>
        <w:t>L</w:t>
      </w:r>
      <w:r w:rsidR="004C6B90" w:rsidRPr="00600AB0">
        <w:rPr>
          <w:rFonts w:ascii="Arial" w:hAnsi="Arial" w:cs="Arial"/>
          <w:color w:val="000000"/>
          <w:lang w:val="es-ES_tradnl"/>
        </w:rPr>
        <w:t xml:space="preserve">os almacenes representan el valor de los materiales y suministros para el consumo del Organismo para el desempeño de sus actividades, y se integran como </w:t>
      </w:r>
      <w:r w:rsidR="004C6B90" w:rsidRPr="008F2DF2">
        <w:rPr>
          <w:rFonts w:ascii="Arial" w:hAnsi="Arial" w:cs="Arial"/>
          <w:color w:val="000000"/>
          <w:lang w:val="es-ES_tradnl"/>
        </w:rPr>
        <w:t>sigue:</w:t>
      </w:r>
    </w:p>
    <w:p w14:paraId="7286E72A" w14:textId="77777777" w:rsidR="00754DC3" w:rsidRPr="008864EA" w:rsidRDefault="00754DC3" w:rsidP="0006734A">
      <w:pPr>
        <w:shd w:val="clear" w:color="auto" w:fill="FFFFFF"/>
        <w:spacing w:line="276" w:lineRule="auto"/>
        <w:rPr>
          <w:rFonts w:ascii="Arial" w:hAnsi="Arial" w:cs="Arial"/>
          <w:color w:val="000000"/>
          <w:lang w:val="es-ES_tradnl"/>
        </w:rPr>
      </w:pPr>
    </w:p>
    <w:p w14:paraId="3D0BD7B3" w14:textId="3EA98A3A" w:rsidR="00130FF2" w:rsidRDefault="000E1B92" w:rsidP="00130FF2">
      <w:pPr>
        <w:shd w:val="clear" w:color="auto" w:fill="FFFFFF"/>
        <w:spacing w:line="276" w:lineRule="auto"/>
        <w:rPr>
          <w:rFonts w:ascii="Arial" w:hAnsi="Arial" w:cs="Arial"/>
          <w:b/>
          <w:bCs/>
          <w:color w:val="000000"/>
          <w:lang w:val="es-ES_tradnl"/>
        </w:rPr>
      </w:pPr>
      <w:r w:rsidRPr="000E1B92">
        <w:rPr>
          <w:noProof/>
          <w:lang w:eastAsia="es-MX"/>
        </w:rPr>
        <w:drawing>
          <wp:inline distT="0" distB="0" distL="0" distR="0" wp14:anchorId="3A68A6B8" wp14:editId="274FC303">
            <wp:extent cx="5972175" cy="2285085"/>
            <wp:effectExtent l="0" t="0" r="0" b="127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175" cy="2285085"/>
                    </a:xfrm>
                    <a:prstGeom prst="rect">
                      <a:avLst/>
                    </a:prstGeom>
                    <a:noFill/>
                    <a:ln>
                      <a:noFill/>
                    </a:ln>
                  </pic:spPr>
                </pic:pic>
              </a:graphicData>
            </a:graphic>
          </wp:inline>
        </w:drawing>
      </w:r>
    </w:p>
    <w:p w14:paraId="3D2BE6B2" w14:textId="77777777" w:rsidR="000D4748" w:rsidRDefault="000D4748" w:rsidP="00130FF2">
      <w:pPr>
        <w:shd w:val="clear" w:color="auto" w:fill="FFFFFF"/>
        <w:spacing w:line="276" w:lineRule="auto"/>
        <w:rPr>
          <w:rFonts w:ascii="Arial" w:hAnsi="Arial" w:cs="Arial"/>
          <w:b/>
          <w:bCs/>
          <w:color w:val="000000"/>
          <w:lang w:val="es-ES_tradnl"/>
        </w:rPr>
      </w:pPr>
    </w:p>
    <w:p w14:paraId="6D9290FC" w14:textId="77777777" w:rsidR="000239B3" w:rsidRPr="00990EB9" w:rsidRDefault="000239B3" w:rsidP="000239B3">
      <w:pPr>
        <w:shd w:val="clear" w:color="auto" w:fill="FFFFFF"/>
        <w:spacing w:line="276" w:lineRule="auto"/>
        <w:rPr>
          <w:rFonts w:ascii="Arial" w:hAnsi="Arial" w:cs="Arial"/>
          <w:b/>
          <w:bCs/>
          <w:color w:val="000000" w:themeColor="text1"/>
          <w:lang w:val="es-ES_tradnl"/>
        </w:rPr>
      </w:pPr>
      <w:r w:rsidRPr="00990EB9">
        <w:rPr>
          <w:rFonts w:ascii="Arial" w:hAnsi="Arial" w:cs="Arial"/>
          <w:b/>
          <w:bCs/>
          <w:color w:val="000000" w:themeColor="text1"/>
          <w:lang w:val="es-ES_tradnl"/>
        </w:rPr>
        <w:t>Inversiones financieras a largo plazo</w:t>
      </w:r>
    </w:p>
    <w:p w14:paraId="2AD0FED9" w14:textId="60E252AC" w:rsidR="000239B3" w:rsidRPr="00990EB9" w:rsidRDefault="000239B3" w:rsidP="000239B3">
      <w:pPr>
        <w:rPr>
          <w:rFonts w:ascii="Arial" w:hAnsi="Arial" w:cs="Arial"/>
          <w:color w:val="000000" w:themeColor="text1"/>
        </w:rPr>
      </w:pPr>
      <w:r w:rsidRPr="00990EB9">
        <w:rPr>
          <w:rFonts w:ascii="Arial" w:hAnsi="Arial" w:cs="Arial"/>
          <w:bCs/>
          <w:color w:val="000000" w:themeColor="text1"/>
          <w:lang w:val="es-ES_tradnl"/>
        </w:rPr>
        <w:t xml:space="preserve">Representa el monto de los recursos, netos de gastos, destinados a los fideicomisos </w:t>
      </w:r>
      <w:r w:rsidRPr="00990EB9">
        <w:rPr>
          <w:rFonts w:ascii="Arial" w:hAnsi="Arial" w:cs="Arial"/>
          <w:color w:val="000000" w:themeColor="text1"/>
        </w:rPr>
        <w:t xml:space="preserve">irrevocables de administración y </w:t>
      </w:r>
      <w:r w:rsidR="00156FB6" w:rsidRPr="00990EB9">
        <w:rPr>
          <w:rFonts w:ascii="Arial" w:hAnsi="Arial" w:cs="Arial"/>
          <w:color w:val="000000" w:themeColor="text1"/>
        </w:rPr>
        <w:t xml:space="preserve">fuentes alternas de pago, no empresariales y no financieras, </w:t>
      </w:r>
      <w:r w:rsidR="000E7C22" w:rsidRPr="00990EB9">
        <w:rPr>
          <w:rFonts w:ascii="Arial" w:hAnsi="Arial" w:cs="Arial"/>
          <w:color w:val="000000" w:themeColor="text1"/>
        </w:rPr>
        <w:t xml:space="preserve">principalmente las </w:t>
      </w:r>
      <w:r w:rsidR="00156FB6" w:rsidRPr="00990EB9">
        <w:rPr>
          <w:rFonts w:ascii="Arial" w:hAnsi="Arial" w:cs="Arial"/>
          <w:color w:val="000000" w:themeColor="text1"/>
        </w:rPr>
        <w:t>establecidas</w:t>
      </w:r>
      <w:r w:rsidRPr="00990EB9">
        <w:rPr>
          <w:rFonts w:ascii="Arial" w:hAnsi="Arial" w:cs="Arial"/>
          <w:color w:val="000000" w:themeColor="text1"/>
        </w:rPr>
        <w:t xml:space="preserve"> para garantizar el pago a instituciones que resulten acreedoras del SIAPA en virtud de financiamientos otorgados a este.</w:t>
      </w:r>
    </w:p>
    <w:p w14:paraId="50027BCC" w14:textId="77777777" w:rsidR="000239B3" w:rsidRDefault="000239B3" w:rsidP="00130FF2">
      <w:pPr>
        <w:shd w:val="clear" w:color="auto" w:fill="FFFFFF"/>
        <w:spacing w:line="276" w:lineRule="auto"/>
        <w:rPr>
          <w:rFonts w:ascii="Arial" w:hAnsi="Arial" w:cs="Arial"/>
          <w:b/>
          <w:bCs/>
          <w:color w:val="000000"/>
        </w:rPr>
      </w:pPr>
    </w:p>
    <w:p w14:paraId="1481AB5E" w14:textId="1988B786" w:rsidR="00906381" w:rsidRDefault="001D0376" w:rsidP="00130FF2">
      <w:pPr>
        <w:shd w:val="clear" w:color="auto" w:fill="FFFFFF"/>
        <w:spacing w:line="276" w:lineRule="auto"/>
        <w:rPr>
          <w:rFonts w:ascii="Arial" w:hAnsi="Arial" w:cs="Arial"/>
          <w:b/>
          <w:bCs/>
          <w:color w:val="000000"/>
        </w:rPr>
      </w:pPr>
      <w:r w:rsidRPr="001D0376">
        <w:rPr>
          <w:noProof/>
          <w:lang w:eastAsia="es-MX"/>
        </w:rPr>
        <w:lastRenderedPageBreak/>
        <w:drawing>
          <wp:inline distT="0" distB="0" distL="0" distR="0" wp14:anchorId="1C71D039" wp14:editId="2C4977E1">
            <wp:extent cx="5857875" cy="2009775"/>
            <wp:effectExtent l="0" t="0" r="952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57875" cy="2009775"/>
                    </a:xfrm>
                    <a:prstGeom prst="rect">
                      <a:avLst/>
                    </a:prstGeom>
                    <a:noFill/>
                    <a:ln>
                      <a:noFill/>
                    </a:ln>
                  </pic:spPr>
                </pic:pic>
              </a:graphicData>
            </a:graphic>
          </wp:inline>
        </w:drawing>
      </w:r>
    </w:p>
    <w:p w14:paraId="5294FB00" w14:textId="77777777" w:rsidR="000E1B92" w:rsidRPr="000239B3" w:rsidRDefault="000E1B92" w:rsidP="00130FF2">
      <w:pPr>
        <w:shd w:val="clear" w:color="auto" w:fill="FFFFFF"/>
        <w:spacing w:line="276" w:lineRule="auto"/>
        <w:rPr>
          <w:rFonts w:ascii="Arial" w:hAnsi="Arial" w:cs="Arial"/>
          <w:b/>
          <w:bCs/>
          <w:color w:val="000000"/>
        </w:rPr>
      </w:pPr>
    </w:p>
    <w:p w14:paraId="0A542870" w14:textId="77777777" w:rsidR="000239B3" w:rsidRDefault="000239B3" w:rsidP="00130FF2">
      <w:pPr>
        <w:shd w:val="clear" w:color="auto" w:fill="FFFFFF"/>
        <w:spacing w:line="276" w:lineRule="auto"/>
        <w:rPr>
          <w:rFonts w:ascii="Arial" w:hAnsi="Arial" w:cs="Arial"/>
          <w:b/>
          <w:bCs/>
          <w:color w:val="000000"/>
          <w:lang w:val="es-ES_tradnl"/>
        </w:rPr>
      </w:pPr>
    </w:p>
    <w:p w14:paraId="6F50F8C4" w14:textId="77777777" w:rsidR="00966F44" w:rsidRPr="00600AB0" w:rsidRDefault="00F53039" w:rsidP="00FB78A5">
      <w:pPr>
        <w:shd w:val="clear" w:color="auto" w:fill="FFFFFF"/>
        <w:spacing w:line="276" w:lineRule="auto"/>
        <w:rPr>
          <w:rFonts w:ascii="Arial" w:hAnsi="Arial" w:cs="Arial"/>
          <w:b/>
          <w:bCs/>
          <w:color w:val="000000"/>
          <w:lang w:val="es-ES_tradnl"/>
        </w:rPr>
      </w:pPr>
      <w:r w:rsidRPr="00600AB0">
        <w:rPr>
          <w:rFonts w:ascii="Arial" w:hAnsi="Arial" w:cs="Arial"/>
          <w:b/>
          <w:bCs/>
          <w:color w:val="000000"/>
          <w:lang w:val="es-ES_tradnl"/>
        </w:rPr>
        <w:t>Bienes inmuebles, infraestructura y construcciones en proceso, y bienes muebles</w:t>
      </w:r>
    </w:p>
    <w:p w14:paraId="10645B3C" w14:textId="6A79FFD5" w:rsidR="00966F44" w:rsidRDefault="00966F44" w:rsidP="00FB78A5">
      <w:pPr>
        <w:shd w:val="clear" w:color="auto" w:fill="FFFFFF"/>
        <w:spacing w:line="276" w:lineRule="auto"/>
        <w:rPr>
          <w:rFonts w:ascii="Arial" w:hAnsi="Arial" w:cs="Arial"/>
          <w:color w:val="000000"/>
          <w:lang w:val="es-ES_tradnl"/>
        </w:rPr>
      </w:pPr>
      <w:r w:rsidRPr="00600AB0">
        <w:rPr>
          <w:rFonts w:ascii="Arial" w:hAnsi="Arial" w:cs="Arial"/>
          <w:color w:val="000000"/>
          <w:lang w:val="es-ES_tradnl"/>
        </w:rPr>
        <w:t>El desglose de los bienes inmuebles, infraestructura y construcciones en proceso, y bienes muebles al 31 de diciembre de 20</w:t>
      </w:r>
      <w:r w:rsidR="000E1B92">
        <w:rPr>
          <w:rFonts w:ascii="Arial" w:hAnsi="Arial" w:cs="Arial"/>
          <w:color w:val="000000"/>
          <w:lang w:val="es-ES_tradnl"/>
        </w:rPr>
        <w:t>20</w:t>
      </w:r>
      <w:r w:rsidRPr="00600AB0">
        <w:rPr>
          <w:rFonts w:ascii="Arial" w:hAnsi="Arial" w:cs="Arial"/>
          <w:color w:val="000000"/>
          <w:lang w:val="es-ES_tradnl"/>
        </w:rPr>
        <w:t xml:space="preserve"> y 201</w:t>
      </w:r>
      <w:r w:rsidR="000E1B92">
        <w:rPr>
          <w:rFonts w:ascii="Arial" w:hAnsi="Arial" w:cs="Arial"/>
          <w:color w:val="000000"/>
          <w:lang w:val="es-ES_tradnl"/>
        </w:rPr>
        <w:t>9</w:t>
      </w:r>
      <w:r w:rsidR="00CD5511" w:rsidRPr="00600AB0">
        <w:rPr>
          <w:rFonts w:ascii="Arial" w:hAnsi="Arial" w:cs="Arial"/>
          <w:color w:val="000000"/>
          <w:lang w:val="es-ES_tradnl"/>
        </w:rPr>
        <w:t>,</w:t>
      </w:r>
      <w:r w:rsidRPr="00600AB0">
        <w:rPr>
          <w:rFonts w:ascii="Arial" w:hAnsi="Arial" w:cs="Arial"/>
          <w:color w:val="000000"/>
          <w:lang w:val="es-ES_tradnl"/>
        </w:rPr>
        <w:t xml:space="preserve"> es como se describe </w:t>
      </w:r>
      <w:r w:rsidRPr="008F2DF2">
        <w:rPr>
          <w:rFonts w:ascii="Arial" w:hAnsi="Arial" w:cs="Arial"/>
          <w:color w:val="000000"/>
          <w:lang w:val="es-ES_tradnl"/>
        </w:rPr>
        <w:t>a continuación:</w:t>
      </w:r>
    </w:p>
    <w:p w14:paraId="69229849" w14:textId="77777777" w:rsidR="002F425D" w:rsidRDefault="002F425D" w:rsidP="00FB78A5">
      <w:pPr>
        <w:shd w:val="clear" w:color="auto" w:fill="FFFFFF"/>
        <w:spacing w:line="276" w:lineRule="auto"/>
        <w:rPr>
          <w:rFonts w:ascii="Arial" w:hAnsi="Arial" w:cs="Arial"/>
          <w:color w:val="000000"/>
          <w:lang w:val="es-ES_tradnl"/>
        </w:rPr>
      </w:pPr>
    </w:p>
    <w:p w14:paraId="5469A798" w14:textId="10EC9DF0" w:rsidR="00D37D02" w:rsidRDefault="000E1B92" w:rsidP="00FB78A5">
      <w:pPr>
        <w:shd w:val="clear" w:color="auto" w:fill="FFFFFF"/>
        <w:spacing w:line="276" w:lineRule="auto"/>
        <w:rPr>
          <w:rFonts w:ascii="Arial" w:hAnsi="Arial" w:cs="Arial"/>
          <w:color w:val="000000"/>
          <w:lang w:val="es-ES_tradnl"/>
        </w:rPr>
      </w:pPr>
      <w:r w:rsidRPr="000E1B92">
        <w:rPr>
          <w:noProof/>
          <w:lang w:eastAsia="es-MX"/>
        </w:rPr>
        <w:drawing>
          <wp:inline distT="0" distB="0" distL="0" distR="0" wp14:anchorId="55777803" wp14:editId="02F70366">
            <wp:extent cx="5972175" cy="1682177"/>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2175" cy="1682177"/>
                    </a:xfrm>
                    <a:prstGeom prst="rect">
                      <a:avLst/>
                    </a:prstGeom>
                    <a:noFill/>
                    <a:ln>
                      <a:noFill/>
                    </a:ln>
                  </pic:spPr>
                </pic:pic>
              </a:graphicData>
            </a:graphic>
          </wp:inline>
        </w:drawing>
      </w:r>
    </w:p>
    <w:p w14:paraId="336C0B1F" w14:textId="6DA32F70" w:rsidR="007C2D5C" w:rsidRPr="00600AB0" w:rsidRDefault="000E1B92" w:rsidP="00FB78A5">
      <w:pPr>
        <w:shd w:val="clear" w:color="auto" w:fill="FFFFFF"/>
        <w:spacing w:line="276" w:lineRule="auto"/>
        <w:rPr>
          <w:rFonts w:ascii="Arial" w:hAnsi="Arial" w:cs="Arial"/>
          <w:color w:val="000000"/>
          <w:lang w:val="es-ES_tradnl"/>
        </w:rPr>
      </w:pPr>
      <w:r w:rsidRPr="000E1B92">
        <w:rPr>
          <w:noProof/>
          <w:lang w:eastAsia="es-MX"/>
        </w:rPr>
        <w:drawing>
          <wp:inline distT="0" distB="0" distL="0" distR="0" wp14:anchorId="4D78A940" wp14:editId="265785BE">
            <wp:extent cx="5972175" cy="1361763"/>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175" cy="1361763"/>
                    </a:xfrm>
                    <a:prstGeom prst="rect">
                      <a:avLst/>
                    </a:prstGeom>
                    <a:noFill/>
                    <a:ln>
                      <a:noFill/>
                    </a:ln>
                  </pic:spPr>
                </pic:pic>
              </a:graphicData>
            </a:graphic>
          </wp:inline>
        </w:drawing>
      </w:r>
    </w:p>
    <w:p w14:paraId="750CD327" w14:textId="417F0BDE" w:rsidR="000428CA" w:rsidRDefault="000428CA" w:rsidP="00130FF2">
      <w:pPr>
        <w:shd w:val="clear" w:color="auto" w:fill="FFFFFF"/>
        <w:spacing w:line="276" w:lineRule="auto"/>
        <w:rPr>
          <w:rFonts w:ascii="Arial" w:hAnsi="Arial" w:cs="Arial"/>
          <w:color w:val="000000"/>
          <w:lang w:val="es-ES_tradnl"/>
        </w:rPr>
      </w:pPr>
    </w:p>
    <w:p w14:paraId="6D366083" w14:textId="77777777" w:rsidR="00C163D3" w:rsidRPr="00B921BD" w:rsidRDefault="00C163D3" w:rsidP="00130FF2">
      <w:pPr>
        <w:shd w:val="clear" w:color="auto" w:fill="FFFFFF"/>
        <w:spacing w:line="276" w:lineRule="auto"/>
        <w:rPr>
          <w:rFonts w:ascii="Arial" w:hAnsi="Arial" w:cs="Arial"/>
          <w:color w:val="000000"/>
          <w:lang w:val="es-ES_tradnl"/>
        </w:rPr>
      </w:pPr>
    </w:p>
    <w:p w14:paraId="4EB44C4A" w14:textId="37D30C7A" w:rsidR="00B63BDC" w:rsidRPr="00B63BDC" w:rsidRDefault="00F53039" w:rsidP="00B63BDC">
      <w:pPr>
        <w:rPr>
          <w:rFonts w:ascii="Calibri" w:eastAsia="Times New Roman" w:hAnsi="Calibri" w:cs="Calibri"/>
          <w:color w:val="000000"/>
          <w:lang w:val="es-ES" w:eastAsia="es-ES"/>
        </w:rPr>
      </w:pPr>
      <w:r w:rsidRPr="00F3669A">
        <w:rPr>
          <w:rFonts w:ascii="Arial" w:hAnsi="Arial" w:cs="Arial"/>
          <w:bCs/>
          <w:color w:val="000000" w:themeColor="text1"/>
          <w:lang w:val="es-ES_tradnl"/>
        </w:rPr>
        <w:t xml:space="preserve">La depreciación cargada a </w:t>
      </w:r>
      <w:r w:rsidR="009611BC">
        <w:rPr>
          <w:rFonts w:ascii="Arial" w:hAnsi="Arial" w:cs="Arial"/>
          <w:bCs/>
          <w:color w:val="000000" w:themeColor="text1"/>
          <w:lang w:val="es-ES_tradnl"/>
        </w:rPr>
        <w:t>los resultados del ejercicio 2020</w:t>
      </w:r>
      <w:r w:rsidRPr="00F3669A">
        <w:rPr>
          <w:rFonts w:ascii="Arial" w:hAnsi="Arial" w:cs="Arial"/>
          <w:bCs/>
          <w:color w:val="000000" w:themeColor="text1"/>
          <w:lang w:val="es-ES_tradnl"/>
        </w:rPr>
        <w:t xml:space="preserve"> asciende a $</w:t>
      </w:r>
      <w:r w:rsidR="009611BC">
        <w:rPr>
          <w:rFonts w:ascii="Arial" w:hAnsi="Arial" w:cs="Arial"/>
          <w:bCs/>
          <w:color w:val="000000" w:themeColor="text1"/>
          <w:lang w:val="es-ES_tradnl"/>
        </w:rPr>
        <w:t xml:space="preserve"> 532,438,792</w:t>
      </w:r>
      <w:r w:rsidR="00B63BDC" w:rsidRPr="00B63BDC">
        <w:rPr>
          <w:rFonts w:ascii="Arial" w:hAnsi="Arial" w:cs="Arial"/>
          <w:bCs/>
          <w:color w:val="000000" w:themeColor="text1"/>
          <w:lang w:val="es-ES_tradnl"/>
        </w:rPr>
        <w:t>.</w:t>
      </w:r>
      <w:r w:rsidR="00B63BDC" w:rsidRPr="00B63BDC">
        <w:rPr>
          <w:rFonts w:ascii="Calibri" w:eastAsia="Times New Roman" w:hAnsi="Calibri" w:cs="Calibri"/>
          <w:color w:val="000000"/>
          <w:lang w:val="es-ES" w:eastAsia="es-ES"/>
        </w:rPr>
        <w:t xml:space="preserve"> </w:t>
      </w:r>
    </w:p>
    <w:p w14:paraId="5A21749A" w14:textId="766E5D99" w:rsidR="00966F44" w:rsidRPr="00990EB9" w:rsidRDefault="00AE7AF3" w:rsidP="00226ADF">
      <w:pPr>
        <w:shd w:val="clear" w:color="auto" w:fill="FFFFFF"/>
        <w:spacing w:line="276" w:lineRule="auto"/>
        <w:rPr>
          <w:rFonts w:ascii="Arial" w:hAnsi="Arial" w:cs="Arial"/>
          <w:bCs/>
          <w:color w:val="000000" w:themeColor="text1"/>
          <w:lang w:val="es-ES_tradnl"/>
        </w:rPr>
      </w:pPr>
      <w:r w:rsidRPr="00F3669A">
        <w:rPr>
          <w:rFonts w:ascii="Arial" w:hAnsi="Arial" w:cs="Arial"/>
          <w:bCs/>
          <w:color w:val="000000" w:themeColor="text1"/>
          <w:lang w:val="es-ES_tradnl"/>
        </w:rPr>
        <w:t>y la acumulada al 31 de diciembre de ese año a $</w:t>
      </w:r>
      <w:r w:rsidR="009611BC">
        <w:rPr>
          <w:rFonts w:ascii="Arial" w:hAnsi="Arial" w:cs="Arial"/>
          <w:bCs/>
          <w:color w:val="000000" w:themeColor="text1"/>
          <w:lang w:val="es-ES_tradnl"/>
        </w:rPr>
        <w:t>9</w:t>
      </w:r>
      <w:r w:rsidR="00F3669A" w:rsidRPr="00F3669A">
        <w:rPr>
          <w:rFonts w:ascii="Arial" w:hAnsi="Arial" w:cs="Arial"/>
          <w:bCs/>
          <w:color w:val="000000" w:themeColor="text1"/>
          <w:lang w:val="es-ES_tradnl"/>
        </w:rPr>
        <w:t>,</w:t>
      </w:r>
      <w:r w:rsidR="00974952">
        <w:rPr>
          <w:rFonts w:ascii="Arial" w:hAnsi="Arial" w:cs="Arial"/>
          <w:bCs/>
          <w:color w:val="000000" w:themeColor="text1"/>
          <w:lang w:val="es-ES_tradnl"/>
        </w:rPr>
        <w:t>009,849,226.</w:t>
      </w:r>
    </w:p>
    <w:p w14:paraId="50833141" w14:textId="77777777" w:rsidR="00B3064F" w:rsidRPr="00990EB9" w:rsidRDefault="00B3064F" w:rsidP="00226ADF">
      <w:pPr>
        <w:shd w:val="clear" w:color="auto" w:fill="FFFFFF"/>
        <w:spacing w:line="276" w:lineRule="auto"/>
        <w:rPr>
          <w:rFonts w:ascii="Arial" w:hAnsi="Arial" w:cs="Arial"/>
          <w:bCs/>
          <w:color w:val="000000" w:themeColor="text1"/>
          <w:lang w:val="es-ES_tradnl"/>
        </w:rPr>
      </w:pPr>
    </w:p>
    <w:p w14:paraId="54056760" w14:textId="08F66C0C" w:rsidR="005F5F6F" w:rsidRPr="00D66776" w:rsidRDefault="009F0EFE" w:rsidP="009F0EFE">
      <w:pPr>
        <w:shd w:val="clear" w:color="auto" w:fill="FFFFFF"/>
        <w:spacing w:line="276" w:lineRule="auto"/>
        <w:rPr>
          <w:rFonts w:ascii="Arial" w:hAnsi="Arial" w:cs="Arial"/>
        </w:rPr>
      </w:pPr>
      <w:r w:rsidRPr="000220A7">
        <w:rPr>
          <w:rFonts w:ascii="Arial" w:hAnsi="Arial" w:cs="Arial"/>
          <w:bCs/>
          <w:color w:val="000000"/>
          <w:lang w:val="es-ES_tradnl"/>
        </w:rPr>
        <w:t xml:space="preserve">El método de depreciación es en línea recta, aplicando las tasas anuales que se presentan en seguida, mismas que están determinadas con base en la </w:t>
      </w:r>
      <w:r w:rsidRPr="00D66776">
        <w:rPr>
          <w:rFonts w:ascii="Arial" w:hAnsi="Arial" w:cs="Arial"/>
          <w:bCs/>
          <w:lang w:val="es-ES_tradnl"/>
        </w:rPr>
        <w:t>vida útil de los activos.</w:t>
      </w:r>
    </w:p>
    <w:tbl>
      <w:tblPr>
        <w:tblW w:w="9875" w:type="dxa"/>
        <w:tblInd w:w="40" w:type="dxa"/>
        <w:tblLayout w:type="fixed"/>
        <w:tblCellMar>
          <w:left w:w="40" w:type="dxa"/>
          <w:right w:w="40" w:type="dxa"/>
        </w:tblCellMar>
        <w:tblLook w:val="0000" w:firstRow="0" w:lastRow="0" w:firstColumn="0" w:lastColumn="0" w:noHBand="0" w:noVBand="0"/>
      </w:tblPr>
      <w:tblGrid>
        <w:gridCol w:w="6189"/>
        <w:gridCol w:w="3686"/>
      </w:tblGrid>
      <w:tr w:rsidR="00D66776" w:rsidRPr="00D66776" w14:paraId="6CFF09C5" w14:textId="77777777" w:rsidTr="00A67C7C">
        <w:trPr>
          <w:trHeight w:hRule="exact" w:val="447"/>
          <w:tblHeader/>
        </w:trPr>
        <w:tc>
          <w:tcPr>
            <w:tcW w:w="6189" w:type="dxa"/>
            <w:tcBorders>
              <w:top w:val="single" w:sz="6" w:space="0" w:color="auto"/>
              <w:left w:val="single" w:sz="6" w:space="0" w:color="auto"/>
              <w:bottom w:val="single" w:sz="6" w:space="0" w:color="auto"/>
              <w:right w:val="single" w:sz="6" w:space="0" w:color="auto"/>
            </w:tcBorders>
            <w:shd w:val="clear" w:color="auto" w:fill="FFFFFF"/>
            <w:vAlign w:val="center"/>
          </w:tcPr>
          <w:p w14:paraId="6E5BA2C4" w14:textId="77777777" w:rsidR="005F5F6F" w:rsidRPr="00D66776" w:rsidRDefault="005F5F6F" w:rsidP="00167817">
            <w:pPr>
              <w:shd w:val="clear" w:color="auto" w:fill="FFFFFF"/>
              <w:jc w:val="center"/>
              <w:rPr>
                <w:rFonts w:ascii="Arial" w:hAnsi="Arial" w:cs="Arial"/>
                <w:b/>
                <w:szCs w:val="20"/>
              </w:rPr>
            </w:pPr>
            <w:r w:rsidRPr="00D66776">
              <w:rPr>
                <w:rFonts w:ascii="Arial" w:hAnsi="Arial" w:cs="Arial"/>
                <w:b/>
                <w:szCs w:val="20"/>
                <w:lang w:val="es-ES_tradnl"/>
              </w:rPr>
              <w:lastRenderedPageBreak/>
              <w:t>Tipo de Bien</w:t>
            </w:r>
          </w:p>
        </w:tc>
        <w:tc>
          <w:tcPr>
            <w:tcW w:w="3686" w:type="dxa"/>
            <w:tcBorders>
              <w:top w:val="single" w:sz="6" w:space="0" w:color="auto"/>
              <w:left w:val="single" w:sz="6" w:space="0" w:color="auto"/>
              <w:bottom w:val="single" w:sz="6" w:space="0" w:color="auto"/>
              <w:right w:val="single" w:sz="6" w:space="0" w:color="auto"/>
            </w:tcBorders>
            <w:shd w:val="clear" w:color="auto" w:fill="FFFFFF"/>
            <w:vAlign w:val="center"/>
          </w:tcPr>
          <w:p w14:paraId="4C8031B0" w14:textId="77777777" w:rsidR="005F5F6F" w:rsidRPr="00D66776" w:rsidRDefault="005F5F6F" w:rsidP="00167817">
            <w:pPr>
              <w:shd w:val="clear" w:color="auto" w:fill="FFFFFF"/>
              <w:spacing w:line="346" w:lineRule="exact"/>
              <w:ind w:left="336" w:right="413"/>
              <w:jc w:val="center"/>
              <w:rPr>
                <w:rFonts w:ascii="Arial" w:hAnsi="Arial" w:cs="Arial"/>
                <w:b/>
                <w:szCs w:val="20"/>
              </w:rPr>
            </w:pPr>
            <w:r w:rsidRPr="00D66776">
              <w:rPr>
                <w:rFonts w:ascii="Arial" w:hAnsi="Arial" w:cs="Arial"/>
                <w:b/>
                <w:szCs w:val="20"/>
                <w:lang w:val="es-ES_tradnl"/>
              </w:rPr>
              <w:t>Tasa de Depreciaci</w:t>
            </w:r>
            <w:r w:rsidRPr="00D66776">
              <w:rPr>
                <w:rFonts w:ascii="Arial" w:eastAsia="Times New Roman" w:hAnsi="Arial" w:cs="Arial"/>
                <w:b/>
                <w:szCs w:val="20"/>
                <w:lang w:val="es-ES_tradnl"/>
              </w:rPr>
              <w:t>ón</w:t>
            </w:r>
          </w:p>
        </w:tc>
      </w:tr>
      <w:tr w:rsidR="00D66776" w:rsidRPr="00D66776" w14:paraId="226B1D57"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F26CCCC" w14:textId="77777777" w:rsidR="005F5F6F" w:rsidRPr="00D66776" w:rsidRDefault="005F5F6F" w:rsidP="007E0992">
            <w:pPr>
              <w:shd w:val="clear" w:color="auto" w:fill="FFFFFF"/>
              <w:ind w:left="10"/>
              <w:rPr>
                <w:rFonts w:ascii="Arial" w:hAnsi="Arial" w:cs="Arial"/>
                <w:b/>
                <w:szCs w:val="20"/>
                <w:lang w:val="es-ES_tradnl"/>
              </w:rPr>
            </w:pPr>
            <w:r w:rsidRPr="00D66776">
              <w:rPr>
                <w:rFonts w:ascii="Arial" w:hAnsi="Arial" w:cs="Arial"/>
                <w:b/>
                <w:szCs w:val="20"/>
                <w:lang w:val="es-ES_tradnl"/>
              </w:rPr>
              <w:t xml:space="preserve">Bienes Inmuebles, Infraestructura </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5E8B55E5" w14:textId="77777777" w:rsidR="005F5F6F" w:rsidRPr="00D66776" w:rsidRDefault="005F5F6F" w:rsidP="007E0992">
            <w:pPr>
              <w:shd w:val="clear" w:color="auto" w:fill="FFFFFF"/>
              <w:jc w:val="center"/>
              <w:rPr>
                <w:rFonts w:ascii="Arial" w:hAnsi="Arial" w:cs="Arial"/>
                <w:szCs w:val="20"/>
                <w:lang w:val="es-ES_tradnl"/>
              </w:rPr>
            </w:pPr>
          </w:p>
        </w:tc>
      </w:tr>
      <w:tr w:rsidR="00D66776" w:rsidRPr="00D66776" w14:paraId="681F1698"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25162B5" w14:textId="77777777" w:rsidR="005F5F6F" w:rsidRPr="00D66776" w:rsidRDefault="005F5F6F" w:rsidP="007E0992">
            <w:pPr>
              <w:rPr>
                <w:rFonts w:ascii="Arial" w:hAnsi="Arial" w:cs="Arial"/>
                <w:szCs w:val="20"/>
              </w:rPr>
            </w:pPr>
            <w:r w:rsidRPr="00D66776">
              <w:rPr>
                <w:rFonts w:ascii="Arial" w:hAnsi="Arial" w:cs="Arial"/>
                <w:szCs w:val="20"/>
              </w:rPr>
              <w:t>Edificios no habitacionales</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074473E7" w14:textId="77777777" w:rsidR="005F5F6F" w:rsidRPr="00D66776" w:rsidRDefault="005F5F6F" w:rsidP="007E0992">
            <w:pPr>
              <w:shd w:val="clear" w:color="auto" w:fill="FFFFFF"/>
              <w:jc w:val="center"/>
              <w:rPr>
                <w:rFonts w:ascii="Arial" w:hAnsi="Arial" w:cs="Arial"/>
                <w:szCs w:val="20"/>
              </w:rPr>
            </w:pPr>
            <w:r w:rsidRPr="00D66776">
              <w:rPr>
                <w:rFonts w:ascii="Arial" w:hAnsi="Arial" w:cs="Arial"/>
                <w:szCs w:val="20"/>
                <w:lang w:val="es-ES_tradnl"/>
              </w:rPr>
              <w:t>1%</w:t>
            </w:r>
          </w:p>
        </w:tc>
      </w:tr>
      <w:tr w:rsidR="00D66776" w:rsidRPr="00D66776" w14:paraId="629633F3" w14:textId="77777777" w:rsidTr="00A67C7C">
        <w:trPr>
          <w:trHeight w:hRule="exact" w:val="317"/>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0BB2C677" w14:textId="77777777" w:rsidR="005F5F6F" w:rsidRPr="00D66776" w:rsidRDefault="005F5F6F" w:rsidP="007E0992">
            <w:pPr>
              <w:rPr>
                <w:rFonts w:ascii="Arial" w:hAnsi="Arial" w:cs="Arial"/>
                <w:szCs w:val="20"/>
              </w:rPr>
            </w:pPr>
            <w:r w:rsidRPr="00D66776">
              <w:rPr>
                <w:rFonts w:ascii="Arial" w:hAnsi="Arial" w:cs="Arial"/>
                <w:szCs w:val="20"/>
              </w:rPr>
              <w:t>Infraestructura</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64747415" w14:textId="77777777" w:rsidR="005F5F6F" w:rsidRPr="00D66776" w:rsidRDefault="005F5F6F" w:rsidP="007E0992">
            <w:pPr>
              <w:shd w:val="clear" w:color="auto" w:fill="FFFFFF"/>
              <w:jc w:val="center"/>
              <w:rPr>
                <w:rFonts w:ascii="Arial" w:hAnsi="Arial" w:cs="Arial"/>
                <w:szCs w:val="20"/>
                <w:lang w:val="es-ES_tradnl"/>
              </w:rPr>
            </w:pPr>
            <w:r w:rsidRPr="00D66776">
              <w:rPr>
                <w:rFonts w:ascii="Arial" w:hAnsi="Arial" w:cs="Arial"/>
                <w:szCs w:val="20"/>
                <w:lang w:val="es-ES_tradnl"/>
              </w:rPr>
              <w:t>1%</w:t>
            </w:r>
          </w:p>
        </w:tc>
      </w:tr>
      <w:tr w:rsidR="00D66776" w:rsidRPr="00D66776" w14:paraId="404E998E"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3753E7D1" w14:textId="77777777" w:rsidR="005F5F6F" w:rsidRPr="00D66776" w:rsidRDefault="005F5F6F" w:rsidP="007E0992">
            <w:pPr>
              <w:shd w:val="clear" w:color="auto" w:fill="FFFFFF"/>
              <w:ind w:left="10"/>
              <w:rPr>
                <w:rFonts w:ascii="Arial" w:hAnsi="Arial" w:cs="Arial"/>
                <w:b/>
                <w:szCs w:val="20"/>
                <w:lang w:val="es-ES_tradnl"/>
              </w:rPr>
            </w:pPr>
            <w:r w:rsidRPr="00D66776">
              <w:rPr>
                <w:rFonts w:ascii="Arial" w:hAnsi="Arial" w:cs="Arial"/>
                <w:b/>
                <w:szCs w:val="20"/>
                <w:lang w:val="es-ES_tradnl"/>
              </w:rPr>
              <w:t xml:space="preserve">Bienes Muebles </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28F0FE0A" w14:textId="77777777" w:rsidR="005F5F6F" w:rsidRPr="00D66776" w:rsidRDefault="005F5F6F" w:rsidP="007E0992">
            <w:pPr>
              <w:shd w:val="clear" w:color="auto" w:fill="FFFFFF"/>
              <w:jc w:val="center"/>
              <w:rPr>
                <w:rFonts w:ascii="Arial" w:hAnsi="Arial" w:cs="Arial"/>
                <w:szCs w:val="20"/>
                <w:lang w:val="es-ES_tradnl"/>
              </w:rPr>
            </w:pPr>
          </w:p>
        </w:tc>
      </w:tr>
      <w:tr w:rsidR="00D66776" w:rsidRPr="00D66776" w14:paraId="3AABB955"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2265A0D9" w14:textId="77777777" w:rsidR="005F5F6F" w:rsidRPr="00D66776" w:rsidRDefault="005F5F6F" w:rsidP="007E0992">
            <w:pPr>
              <w:rPr>
                <w:rFonts w:ascii="Arial" w:hAnsi="Arial" w:cs="Arial"/>
                <w:szCs w:val="20"/>
              </w:rPr>
            </w:pPr>
            <w:r w:rsidRPr="00D66776">
              <w:rPr>
                <w:rFonts w:ascii="Arial" w:hAnsi="Arial" w:cs="Arial"/>
                <w:szCs w:val="20"/>
              </w:rPr>
              <w:t>Maquinaria, otros equipos y herramientas</w:t>
            </w:r>
          </w:p>
          <w:p w14:paraId="2FD86A84" w14:textId="77777777" w:rsidR="005F5F6F" w:rsidRPr="00D66776" w:rsidRDefault="005F5F6F" w:rsidP="007E0992">
            <w:pPr>
              <w:shd w:val="clear" w:color="auto" w:fill="FFFFFF"/>
              <w:ind w:left="10"/>
              <w:rPr>
                <w:rFonts w:ascii="Arial" w:hAnsi="Arial" w:cs="Arial"/>
                <w:szCs w:val="20"/>
              </w:rPr>
            </w:pP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C7B20F3" w14:textId="77777777" w:rsidR="005F5F6F" w:rsidRPr="00D66776" w:rsidRDefault="005F5F6F" w:rsidP="007E0992">
            <w:pPr>
              <w:shd w:val="clear" w:color="auto" w:fill="FFFFFF"/>
              <w:jc w:val="center"/>
              <w:rPr>
                <w:rFonts w:ascii="Arial" w:hAnsi="Arial" w:cs="Arial"/>
                <w:szCs w:val="20"/>
              </w:rPr>
            </w:pPr>
            <w:r w:rsidRPr="00D66776">
              <w:rPr>
                <w:rFonts w:ascii="Arial" w:hAnsi="Arial" w:cs="Arial"/>
                <w:szCs w:val="20"/>
                <w:lang w:val="es-ES_tradnl"/>
              </w:rPr>
              <w:t>8%</w:t>
            </w:r>
          </w:p>
        </w:tc>
      </w:tr>
      <w:tr w:rsidR="00D66776" w:rsidRPr="00D66776" w14:paraId="57433C68"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68F1CE6A" w14:textId="77777777" w:rsidR="005F5F6F" w:rsidRPr="00D66776" w:rsidRDefault="005F5F6F" w:rsidP="007E0992">
            <w:pPr>
              <w:shd w:val="clear" w:color="auto" w:fill="FFFFFF"/>
              <w:ind w:left="10"/>
              <w:rPr>
                <w:rFonts w:ascii="Arial" w:hAnsi="Arial" w:cs="Arial"/>
                <w:szCs w:val="20"/>
              </w:rPr>
            </w:pPr>
            <w:r w:rsidRPr="00D66776">
              <w:rPr>
                <w:rFonts w:ascii="Arial" w:hAnsi="Arial" w:cs="Arial"/>
                <w:szCs w:val="20"/>
              </w:rPr>
              <w:t>Equipo de transporte</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F889EDD" w14:textId="77777777" w:rsidR="005F5F6F" w:rsidRPr="00D66776" w:rsidRDefault="005F5F6F" w:rsidP="007E0992">
            <w:pPr>
              <w:shd w:val="clear" w:color="auto" w:fill="FFFFFF"/>
              <w:jc w:val="center"/>
              <w:rPr>
                <w:rFonts w:ascii="Arial" w:hAnsi="Arial" w:cs="Arial"/>
                <w:szCs w:val="20"/>
              </w:rPr>
            </w:pPr>
            <w:r w:rsidRPr="00D66776">
              <w:rPr>
                <w:rFonts w:ascii="Arial" w:hAnsi="Arial" w:cs="Arial"/>
                <w:szCs w:val="20"/>
                <w:lang w:val="es-ES_tradnl"/>
              </w:rPr>
              <w:t>7%</w:t>
            </w:r>
          </w:p>
        </w:tc>
      </w:tr>
      <w:tr w:rsidR="00D66776" w:rsidRPr="00D66776" w14:paraId="744216FA" w14:textId="77777777" w:rsidTr="00A67C7C">
        <w:trPr>
          <w:trHeight w:hRule="exact" w:val="37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49713D7E" w14:textId="77777777" w:rsidR="005F5F6F" w:rsidRPr="00D66776" w:rsidRDefault="005F5F6F" w:rsidP="007E0992">
            <w:pPr>
              <w:shd w:val="clear" w:color="auto" w:fill="FFFFFF"/>
              <w:ind w:left="10"/>
              <w:rPr>
                <w:rFonts w:ascii="Arial" w:hAnsi="Arial" w:cs="Arial"/>
                <w:szCs w:val="20"/>
              </w:rPr>
            </w:pPr>
            <w:r w:rsidRPr="00D66776">
              <w:rPr>
                <w:rFonts w:ascii="Arial" w:hAnsi="Arial" w:cs="Arial"/>
                <w:szCs w:val="20"/>
              </w:rPr>
              <w:t>Equipo de cómputo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850F134" w14:textId="77777777" w:rsidR="005F5F6F" w:rsidRPr="00D66776" w:rsidRDefault="005F5F6F" w:rsidP="007E0992">
            <w:pPr>
              <w:shd w:val="clear" w:color="auto" w:fill="FFFFFF"/>
              <w:jc w:val="center"/>
              <w:rPr>
                <w:rFonts w:ascii="Arial" w:hAnsi="Arial" w:cs="Arial"/>
                <w:szCs w:val="20"/>
              </w:rPr>
            </w:pPr>
            <w:r w:rsidRPr="00D66776">
              <w:rPr>
                <w:rFonts w:ascii="Arial" w:hAnsi="Arial" w:cs="Arial"/>
                <w:szCs w:val="20"/>
                <w:lang w:val="es-ES_tradnl"/>
              </w:rPr>
              <w:t>10%</w:t>
            </w:r>
          </w:p>
        </w:tc>
      </w:tr>
      <w:tr w:rsidR="00D66776" w:rsidRPr="00D66776" w14:paraId="793B3886" w14:textId="77777777" w:rsidTr="00A67C7C">
        <w:trPr>
          <w:trHeight w:hRule="exact" w:val="32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267872C7" w14:textId="77777777" w:rsidR="005F5F6F" w:rsidRPr="00D66776" w:rsidRDefault="005F5F6F" w:rsidP="007E0992">
            <w:pPr>
              <w:rPr>
                <w:rFonts w:ascii="Arial" w:hAnsi="Arial" w:cs="Arial"/>
                <w:szCs w:val="20"/>
              </w:rPr>
            </w:pPr>
            <w:r w:rsidRPr="00D66776">
              <w:rPr>
                <w:rFonts w:ascii="Arial" w:hAnsi="Arial" w:cs="Arial"/>
                <w:szCs w:val="20"/>
              </w:rPr>
              <w:t xml:space="preserve">Mobiliario y equipo de administración </w:t>
            </w:r>
          </w:p>
          <w:p w14:paraId="75D7FCCE" w14:textId="77777777" w:rsidR="005F5F6F" w:rsidRPr="00D66776" w:rsidRDefault="005F5F6F" w:rsidP="007E0992">
            <w:pPr>
              <w:shd w:val="clear" w:color="auto" w:fill="FFFFFF"/>
              <w:ind w:left="19"/>
              <w:rPr>
                <w:rFonts w:ascii="Arial" w:hAnsi="Arial" w:cs="Arial"/>
                <w:szCs w:val="20"/>
              </w:rPr>
            </w:pP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7A0A53BB" w14:textId="3E17B6DD" w:rsidR="005F5F6F" w:rsidRPr="00D66776" w:rsidRDefault="00F61EE4" w:rsidP="007E0992">
            <w:pPr>
              <w:shd w:val="clear" w:color="auto" w:fill="FFFFFF"/>
              <w:jc w:val="center"/>
              <w:rPr>
                <w:rFonts w:ascii="Arial" w:hAnsi="Arial" w:cs="Arial"/>
                <w:szCs w:val="20"/>
              </w:rPr>
            </w:pPr>
            <w:r w:rsidRPr="00D66776">
              <w:rPr>
                <w:rFonts w:ascii="Arial" w:hAnsi="Arial" w:cs="Arial"/>
                <w:szCs w:val="20"/>
                <w:lang w:val="es-ES_tradnl"/>
              </w:rPr>
              <w:t>8</w:t>
            </w:r>
            <w:r w:rsidR="005F5F6F" w:rsidRPr="00D66776">
              <w:rPr>
                <w:rFonts w:ascii="Arial" w:hAnsi="Arial" w:cs="Arial"/>
                <w:szCs w:val="20"/>
                <w:lang w:val="es-ES_tradnl"/>
              </w:rPr>
              <w:t>%</w:t>
            </w:r>
          </w:p>
        </w:tc>
      </w:tr>
      <w:tr w:rsidR="00D66776" w:rsidRPr="00D66776" w14:paraId="2B0A5DF1" w14:textId="77777777" w:rsidTr="00A67C7C">
        <w:trPr>
          <w:trHeight w:hRule="exact" w:val="34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6FF455CD" w14:textId="77777777" w:rsidR="005F5F6F" w:rsidRPr="00D66776" w:rsidRDefault="005F5F6F" w:rsidP="007E0992">
            <w:pPr>
              <w:rPr>
                <w:rFonts w:ascii="Arial" w:hAnsi="Arial" w:cs="Arial"/>
                <w:szCs w:val="20"/>
              </w:rPr>
            </w:pPr>
            <w:r w:rsidRPr="00D66776">
              <w:rPr>
                <w:rFonts w:ascii="Arial" w:hAnsi="Arial" w:cs="Arial"/>
                <w:szCs w:val="20"/>
              </w:rPr>
              <w:t>Mobiliario y equipo educacional y recreativo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0B8C93AF" w14:textId="77777777" w:rsidR="005F5F6F" w:rsidRPr="00D66776" w:rsidRDefault="005F5F6F" w:rsidP="007E0992">
            <w:pPr>
              <w:shd w:val="clear" w:color="auto" w:fill="FFFFFF"/>
              <w:jc w:val="center"/>
              <w:rPr>
                <w:rFonts w:ascii="Arial" w:hAnsi="Arial" w:cs="Arial"/>
                <w:szCs w:val="20"/>
              </w:rPr>
            </w:pPr>
            <w:r w:rsidRPr="00D66776">
              <w:rPr>
                <w:rFonts w:ascii="Arial" w:hAnsi="Arial" w:cs="Arial"/>
                <w:szCs w:val="20"/>
                <w:lang w:val="es-ES_tradnl"/>
              </w:rPr>
              <w:t>5%</w:t>
            </w:r>
          </w:p>
        </w:tc>
      </w:tr>
      <w:tr w:rsidR="00D66776" w:rsidRPr="00D66776" w14:paraId="551B629E" w14:textId="77777777" w:rsidTr="00A67C7C">
        <w:trPr>
          <w:trHeight w:hRule="exact" w:val="346"/>
          <w:tblHeader/>
        </w:trPr>
        <w:tc>
          <w:tcPr>
            <w:tcW w:w="6189" w:type="dxa"/>
            <w:tcBorders>
              <w:top w:val="single" w:sz="6" w:space="0" w:color="auto"/>
              <w:left w:val="single" w:sz="6" w:space="0" w:color="auto"/>
              <w:bottom w:val="single" w:sz="6" w:space="0" w:color="auto"/>
              <w:right w:val="single" w:sz="6" w:space="0" w:color="auto"/>
            </w:tcBorders>
            <w:shd w:val="clear" w:color="auto" w:fill="FFFFFF"/>
          </w:tcPr>
          <w:p w14:paraId="47C2B753" w14:textId="77777777" w:rsidR="005F5F6F" w:rsidRPr="00D66776" w:rsidRDefault="005F5F6F" w:rsidP="007E0992">
            <w:pPr>
              <w:rPr>
                <w:rFonts w:ascii="Arial" w:hAnsi="Arial" w:cs="Arial"/>
                <w:szCs w:val="20"/>
              </w:rPr>
            </w:pPr>
            <w:r w:rsidRPr="00D66776">
              <w:rPr>
                <w:rFonts w:ascii="Arial" w:hAnsi="Arial" w:cs="Arial"/>
                <w:szCs w:val="20"/>
              </w:rPr>
              <w:t>Equipo e instrumental médico y de laboratorio</w:t>
            </w:r>
          </w:p>
        </w:tc>
        <w:tc>
          <w:tcPr>
            <w:tcW w:w="3686" w:type="dxa"/>
            <w:tcBorders>
              <w:top w:val="single" w:sz="6" w:space="0" w:color="auto"/>
              <w:left w:val="single" w:sz="6" w:space="0" w:color="auto"/>
              <w:bottom w:val="single" w:sz="6" w:space="0" w:color="auto"/>
              <w:right w:val="single" w:sz="6" w:space="0" w:color="auto"/>
            </w:tcBorders>
            <w:shd w:val="clear" w:color="auto" w:fill="FFFFFF"/>
          </w:tcPr>
          <w:p w14:paraId="13FFBDA7" w14:textId="77777777" w:rsidR="005F5F6F" w:rsidRPr="00D66776" w:rsidRDefault="005F5F6F" w:rsidP="007E0992">
            <w:pPr>
              <w:shd w:val="clear" w:color="auto" w:fill="FFFFFF"/>
              <w:jc w:val="center"/>
              <w:rPr>
                <w:rFonts w:ascii="Arial" w:hAnsi="Arial" w:cs="Arial"/>
                <w:szCs w:val="20"/>
                <w:lang w:val="es-ES_tradnl"/>
              </w:rPr>
            </w:pPr>
            <w:r w:rsidRPr="00D66776">
              <w:rPr>
                <w:rFonts w:ascii="Arial" w:hAnsi="Arial" w:cs="Arial"/>
                <w:szCs w:val="20"/>
                <w:lang w:val="es-ES_tradnl"/>
              </w:rPr>
              <w:t>5%</w:t>
            </w:r>
          </w:p>
        </w:tc>
      </w:tr>
    </w:tbl>
    <w:p w14:paraId="16A33505" w14:textId="77777777" w:rsidR="00966F44" w:rsidRPr="00D66776" w:rsidRDefault="00966F44" w:rsidP="00226ADF">
      <w:pPr>
        <w:spacing w:line="276" w:lineRule="auto"/>
        <w:rPr>
          <w:rFonts w:ascii="Arial" w:hAnsi="Arial" w:cs="Arial"/>
        </w:rPr>
      </w:pPr>
    </w:p>
    <w:p w14:paraId="0E35D0B1" w14:textId="77777777" w:rsidR="00F53039" w:rsidRPr="00D66776" w:rsidRDefault="00226ADF" w:rsidP="00226ADF">
      <w:pPr>
        <w:spacing w:line="276" w:lineRule="auto"/>
        <w:rPr>
          <w:rFonts w:ascii="Arial" w:hAnsi="Arial" w:cs="Arial"/>
          <w:highlight w:val="cyan"/>
        </w:rPr>
      </w:pPr>
      <w:r w:rsidRPr="00D66776">
        <w:rPr>
          <w:rFonts w:ascii="Arial" w:hAnsi="Arial" w:cs="Arial"/>
        </w:rPr>
        <w:t xml:space="preserve">Los activos </w:t>
      </w:r>
      <w:r w:rsidR="00F53039" w:rsidRPr="00D66776">
        <w:rPr>
          <w:rFonts w:ascii="Arial" w:hAnsi="Arial" w:cs="Arial"/>
        </w:rPr>
        <w:t>intangibles</w:t>
      </w:r>
      <w:r w:rsidRPr="00D66776">
        <w:rPr>
          <w:rFonts w:ascii="Arial" w:hAnsi="Arial" w:cs="Arial"/>
        </w:rPr>
        <w:t xml:space="preserve"> se refieren a licencias </w:t>
      </w:r>
      <w:r w:rsidR="0065192E" w:rsidRPr="00D66776">
        <w:rPr>
          <w:rFonts w:ascii="Arial" w:hAnsi="Arial" w:cs="Arial"/>
        </w:rPr>
        <w:t xml:space="preserve">otorgadas por terceros, </w:t>
      </w:r>
      <w:r w:rsidRPr="00D66776">
        <w:rPr>
          <w:rFonts w:ascii="Arial" w:hAnsi="Arial" w:cs="Arial"/>
        </w:rPr>
        <w:t>p</w:t>
      </w:r>
      <w:r w:rsidR="0065192E" w:rsidRPr="00D66776">
        <w:rPr>
          <w:rFonts w:ascii="Arial" w:hAnsi="Arial" w:cs="Arial"/>
        </w:rPr>
        <w:t>ara</w:t>
      </w:r>
      <w:r w:rsidRPr="00D66776">
        <w:rPr>
          <w:rFonts w:ascii="Arial" w:hAnsi="Arial" w:cs="Arial"/>
        </w:rPr>
        <w:t xml:space="preserve"> el uso de programas </w:t>
      </w:r>
      <w:r w:rsidR="0065192E" w:rsidRPr="00D66776">
        <w:rPr>
          <w:rFonts w:ascii="Arial" w:hAnsi="Arial" w:cs="Arial"/>
        </w:rPr>
        <w:t>computarizados</w:t>
      </w:r>
      <w:r w:rsidR="00BB4A00" w:rsidRPr="00D66776">
        <w:rPr>
          <w:rFonts w:ascii="Arial" w:hAnsi="Arial" w:cs="Arial"/>
        </w:rPr>
        <w:t>.</w:t>
      </w:r>
    </w:p>
    <w:p w14:paraId="4193E1E7" w14:textId="77777777" w:rsidR="001570B2" w:rsidRPr="00D66776" w:rsidRDefault="001570B2" w:rsidP="00226ADF">
      <w:pPr>
        <w:spacing w:line="276" w:lineRule="auto"/>
        <w:rPr>
          <w:rFonts w:ascii="Arial" w:hAnsi="Arial" w:cs="Arial"/>
          <w:highlight w:val="cyan"/>
        </w:rPr>
      </w:pPr>
    </w:p>
    <w:p w14:paraId="614E3F52" w14:textId="65018D10" w:rsidR="00AE7AF3" w:rsidRPr="00D66776" w:rsidRDefault="00F53039" w:rsidP="00226ADF">
      <w:pPr>
        <w:shd w:val="clear" w:color="auto" w:fill="FFFFFF"/>
        <w:spacing w:line="276" w:lineRule="auto"/>
        <w:rPr>
          <w:rFonts w:ascii="Arial" w:hAnsi="Arial" w:cs="Arial"/>
          <w:bCs/>
          <w:lang w:val="es-ES_tradnl"/>
        </w:rPr>
      </w:pPr>
      <w:r w:rsidRPr="00D66776">
        <w:rPr>
          <w:rFonts w:ascii="Arial" w:hAnsi="Arial" w:cs="Arial"/>
          <w:bCs/>
          <w:lang w:val="es-ES_tradnl"/>
        </w:rPr>
        <w:t xml:space="preserve">La amortización cargada a los resultados del ejercicio </w:t>
      </w:r>
      <w:r w:rsidR="00B63BDC" w:rsidRPr="00D66776">
        <w:rPr>
          <w:rFonts w:ascii="Arial" w:hAnsi="Arial" w:cs="Arial"/>
          <w:bCs/>
          <w:lang w:val="es-ES_tradnl"/>
        </w:rPr>
        <w:t>2019</w:t>
      </w:r>
      <w:r w:rsidR="006B3774" w:rsidRPr="00D66776">
        <w:rPr>
          <w:rFonts w:ascii="Arial" w:hAnsi="Arial" w:cs="Arial"/>
          <w:bCs/>
          <w:lang w:val="es-ES_tradnl"/>
        </w:rPr>
        <w:t xml:space="preserve"> </w:t>
      </w:r>
      <w:r w:rsidRPr="00D66776">
        <w:rPr>
          <w:rFonts w:ascii="Arial" w:hAnsi="Arial" w:cs="Arial"/>
          <w:bCs/>
          <w:lang w:val="es-ES_tradnl"/>
        </w:rPr>
        <w:t>asciende a $</w:t>
      </w:r>
      <w:r w:rsidR="009611BC" w:rsidRPr="00D66776">
        <w:rPr>
          <w:rFonts w:ascii="Arial" w:hAnsi="Arial" w:cs="Arial"/>
          <w:bCs/>
          <w:lang w:val="es-ES_tradnl"/>
        </w:rPr>
        <w:t>7,346,475</w:t>
      </w:r>
      <w:r w:rsidR="00B921BD" w:rsidRPr="00D66776">
        <w:rPr>
          <w:rFonts w:ascii="Arial" w:hAnsi="Arial" w:cs="Arial"/>
          <w:bCs/>
          <w:lang w:val="es-ES_tradnl"/>
        </w:rPr>
        <w:t xml:space="preserve">  </w:t>
      </w:r>
      <w:r w:rsidR="00AE7AF3" w:rsidRPr="00D66776">
        <w:rPr>
          <w:rFonts w:ascii="Arial" w:hAnsi="Arial" w:cs="Arial"/>
          <w:bCs/>
          <w:lang w:val="es-ES_tradnl"/>
        </w:rPr>
        <w:t>y la acumulada al 31 de diciembre de ese año a $</w:t>
      </w:r>
      <w:r w:rsidR="009611BC" w:rsidRPr="00D66776">
        <w:rPr>
          <w:rFonts w:ascii="Arial" w:hAnsi="Arial" w:cs="Arial"/>
          <w:bCs/>
          <w:lang w:val="es-ES_tradnl"/>
        </w:rPr>
        <w:t>127,986,765.</w:t>
      </w:r>
    </w:p>
    <w:p w14:paraId="362EAFB6" w14:textId="77777777" w:rsidR="00B63BDC" w:rsidRPr="00D66776" w:rsidRDefault="00B63BDC" w:rsidP="00A37394">
      <w:pPr>
        <w:shd w:val="clear" w:color="auto" w:fill="FFFFFF"/>
        <w:spacing w:line="276" w:lineRule="auto"/>
        <w:rPr>
          <w:rFonts w:ascii="Arial" w:hAnsi="Arial" w:cs="Arial"/>
          <w:b/>
          <w:bCs/>
          <w:lang w:val="es-ES_tradnl"/>
        </w:rPr>
      </w:pPr>
    </w:p>
    <w:p w14:paraId="5CB585C7" w14:textId="77777777" w:rsidR="00BB4A00" w:rsidRPr="00D66776" w:rsidRDefault="00BB4A00" w:rsidP="00A37394">
      <w:pPr>
        <w:shd w:val="clear" w:color="auto" w:fill="FFFFFF"/>
        <w:spacing w:line="276" w:lineRule="auto"/>
        <w:rPr>
          <w:rFonts w:ascii="Arial" w:hAnsi="Arial" w:cs="Arial"/>
          <w:b/>
          <w:bCs/>
          <w:lang w:val="es-ES_tradnl"/>
        </w:rPr>
      </w:pPr>
      <w:r w:rsidRPr="00D66776">
        <w:rPr>
          <w:rFonts w:ascii="Arial" w:hAnsi="Arial" w:cs="Arial"/>
          <w:b/>
          <w:bCs/>
          <w:lang w:val="es-ES_tradnl"/>
        </w:rPr>
        <w:t>Estimaciones y Deterioros.</w:t>
      </w:r>
    </w:p>
    <w:p w14:paraId="3AD9FFFB" w14:textId="77777777" w:rsidR="00BB4A00" w:rsidRPr="00D66776" w:rsidRDefault="00BB4A00" w:rsidP="00A37394">
      <w:pPr>
        <w:shd w:val="clear" w:color="auto" w:fill="FFFFFF"/>
        <w:spacing w:line="276" w:lineRule="auto"/>
        <w:rPr>
          <w:rFonts w:ascii="Arial" w:hAnsi="Arial" w:cs="Arial"/>
          <w:bCs/>
          <w:lang w:val="es-ES_tradnl"/>
        </w:rPr>
      </w:pPr>
    </w:p>
    <w:p w14:paraId="583E0E1C" w14:textId="77777777" w:rsidR="00F32A9E" w:rsidRPr="00D66776" w:rsidRDefault="00F32A9E" w:rsidP="00A37394">
      <w:pPr>
        <w:shd w:val="clear" w:color="auto" w:fill="FFFFFF"/>
        <w:spacing w:line="276" w:lineRule="auto"/>
        <w:rPr>
          <w:rFonts w:ascii="Arial" w:hAnsi="Arial" w:cs="Arial"/>
          <w:bCs/>
          <w:lang w:val="es-ES_tradnl"/>
        </w:rPr>
      </w:pPr>
      <w:r w:rsidRPr="00D66776">
        <w:rPr>
          <w:rFonts w:ascii="Arial" w:hAnsi="Arial" w:cs="Arial"/>
          <w:bCs/>
          <w:u w:val="single"/>
          <w:lang w:val="es-ES_tradnl"/>
        </w:rPr>
        <w:t>Estimaciones para Cuentas Incobrables</w:t>
      </w:r>
      <w:r w:rsidRPr="00D66776">
        <w:rPr>
          <w:rFonts w:ascii="Arial" w:hAnsi="Arial" w:cs="Arial"/>
          <w:bCs/>
          <w:lang w:val="es-ES_tradnl"/>
        </w:rPr>
        <w:t>.</w:t>
      </w:r>
    </w:p>
    <w:p w14:paraId="5FB01E6A" w14:textId="77777777" w:rsidR="00BB4A00" w:rsidRPr="00D66776" w:rsidRDefault="00BB4A00" w:rsidP="00A37394">
      <w:pPr>
        <w:shd w:val="clear" w:color="auto" w:fill="FFFFFF"/>
        <w:spacing w:line="276" w:lineRule="auto"/>
        <w:rPr>
          <w:rFonts w:ascii="Arial" w:hAnsi="Arial" w:cs="Arial"/>
          <w:bCs/>
          <w:lang w:val="es-ES_tradnl"/>
        </w:rPr>
      </w:pPr>
      <w:r w:rsidRPr="00D66776">
        <w:rPr>
          <w:rFonts w:ascii="Arial" w:hAnsi="Arial" w:cs="Arial"/>
          <w:bCs/>
          <w:lang w:val="es-ES_tradnl"/>
        </w:rPr>
        <w:t xml:space="preserve">La entidad tiene la política de realizar mensualmente la estimación de las cuentas incobrables sobre los saldos mensuales de los usuarios. Para tal efecto realiza la </w:t>
      </w:r>
      <w:r w:rsidR="00F32A9E" w:rsidRPr="00D66776">
        <w:rPr>
          <w:rFonts w:ascii="Arial" w:hAnsi="Arial" w:cs="Arial"/>
          <w:bCs/>
          <w:lang w:val="es-ES_tradnl"/>
        </w:rPr>
        <w:t>comparación entre el saldo del mes actual y el anterior, registrando la diferencia cada mes.</w:t>
      </w:r>
    </w:p>
    <w:p w14:paraId="527D2BCA" w14:textId="77777777" w:rsidR="005A2695" w:rsidRPr="00D66776" w:rsidRDefault="005A2695" w:rsidP="00A37394">
      <w:pPr>
        <w:shd w:val="clear" w:color="auto" w:fill="FFFFFF"/>
        <w:spacing w:line="276" w:lineRule="auto"/>
        <w:rPr>
          <w:rFonts w:ascii="Arial" w:hAnsi="Arial" w:cs="Arial"/>
          <w:bCs/>
          <w:lang w:val="es-ES_tradnl"/>
        </w:rPr>
      </w:pPr>
    </w:p>
    <w:p w14:paraId="42449D7A" w14:textId="5D20E850" w:rsidR="00F32A9E" w:rsidRPr="00D66776" w:rsidRDefault="00F32A9E" w:rsidP="00A37394">
      <w:pPr>
        <w:shd w:val="clear" w:color="auto" w:fill="FFFFFF"/>
        <w:spacing w:line="276" w:lineRule="auto"/>
        <w:rPr>
          <w:rFonts w:ascii="Arial" w:hAnsi="Arial" w:cs="Arial"/>
          <w:bCs/>
          <w:lang w:val="es-ES_tradnl"/>
        </w:rPr>
      </w:pPr>
      <w:r w:rsidRPr="00D66776">
        <w:rPr>
          <w:rFonts w:ascii="Arial" w:hAnsi="Arial" w:cs="Arial"/>
          <w:bCs/>
          <w:lang w:val="es-ES_tradnl"/>
        </w:rPr>
        <w:t>Las tasas utilizadas por esta entidad son las siguientes</w:t>
      </w:r>
      <w:r w:rsidR="00F61EE4" w:rsidRPr="00D66776">
        <w:rPr>
          <w:rFonts w:ascii="Arial" w:hAnsi="Arial" w:cs="Arial"/>
          <w:bCs/>
          <w:lang w:val="es-ES_tradnl"/>
        </w:rPr>
        <w:t>:</w:t>
      </w:r>
    </w:p>
    <w:p w14:paraId="5D5A33ED" w14:textId="77777777" w:rsidR="00F32A9E" w:rsidRPr="00D66776" w:rsidRDefault="00F32A9E" w:rsidP="00F32A9E">
      <w:pPr>
        <w:shd w:val="clear" w:color="auto" w:fill="FFFFFF"/>
        <w:spacing w:line="276" w:lineRule="auto"/>
        <w:rPr>
          <w:rFonts w:ascii="Arial" w:hAnsi="Arial" w:cs="Arial"/>
          <w:bCs/>
          <w:lang w:val="es-ES_tradnl"/>
        </w:rPr>
      </w:pPr>
      <w:r w:rsidRPr="00D66776">
        <w:rPr>
          <w:rFonts w:ascii="Arial" w:hAnsi="Arial" w:cs="Arial"/>
          <w:bCs/>
          <w:lang w:val="es-ES_tradnl"/>
        </w:rPr>
        <w:t>Consumidores Servicio Medido</w:t>
      </w:r>
      <w:r w:rsidRPr="00D66776">
        <w:rPr>
          <w:rFonts w:ascii="Arial" w:hAnsi="Arial" w:cs="Arial"/>
          <w:bCs/>
          <w:lang w:val="es-ES_tradnl"/>
        </w:rPr>
        <w:tab/>
        <w:t xml:space="preserve"> 60%</w:t>
      </w:r>
    </w:p>
    <w:p w14:paraId="6886FD70" w14:textId="77777777" w:rsidR="00F32A9E" w:rsidRPr="00D66776" w:rsidRDefault="00F32A9E" w:rsidP="00F32A9E">
      <w:pPr>
        <w:shd w:val="clear" w:color="auto" w:fill="FFFFFF"/>
        <w:spacing w:line="276" w:lineRule="auto"/>
        <w:rPr>
          <w:rFonts w:ascii="Arial" w:hAnsi="Arial" w:cs="Arial"/>
          <w:bCs/>
          <w:lang w:val="es-ES_tradnl"/>
        </w:rPr>
      </w:pPr>
      <w:r w:rsidRPr="00D66776">
        <w:rPr>
          <w:rFonts w:ascii="Arial" w:hAnsi="Arial" w:cs="Arial"/>
          <w:bCs/>
          <w:lang w:val="es-ES_tradnl"/>
        </w:rPr>
        <w:t>Consumidores Cuota Fija</w:t>
      </w:r>
      <w:r w:rsidRPr="00D66776">
        <w:rPr>
          <w:rFonts w:ascii="Arial" w:hAnsi="Arial" w:cs="Arial"/>
          <w:bCs/>
          <w:lang w:val="es-ES_tradnl"/>
        </w:rPr>
        <w:tab/>
      </w:r>
      <w:r w:rsidRPr="00D66776">
        <w:rPr>
          <w:rFonts w:ascii="Arial" w:hAnsi="Arial" w:cs="Arial"/>
          <w:bCs/>
          <w:lang w:val="es-ES_tradnl"/>
        </w:rPr>
        <w:tab/>
        <w:t xml:space="preserve"> 60%</w:t>
      </w:r>
    </w:p>
    <w:p w14:paraId="1DB59292" w14:textId="77777777" w:rsidR="00F32A9E" w:rsidRPr="00D66776" w:rsidRDefault="00F32A9E" w:rsidP="00F32A9E">
      <w:pPr>
        <w:shd w:val="clear" w:color="auto" w:fill="FFFFFF"/>
        <w:spacing w:line="276" w:lineRule="auto"/>
        <w:rPr>
          <w:rFonts w:ascii="Arial" w:hAnsi="Arial" w:cs="Arial"/>
          <w:bCs/>
          <w:lang w:val="es-ES_tradnl"/>
        </w:rPr>
      </w:pPr>
      <w:r w:rsidRPr="00D66776">
        <w:rPr>
          <w:rFonts w:ascii="Arial" w:hAnsi="Arial" w:cs="Arial"/>
          <w:bCs/>
          <w:lang w:val="es-ES_tradnl"/>
        </w:rPr>
        <w:t>Lotes Baldíos</w:t>
      </w:r>
      <w:r w:rsidRPr="00D66776">
        <w:rPr>
          <w:rFonts w:ascii="Arial" w:hAnsi="Arial" w:cs="Arial"/>
          <w:bCs/>
          <w:lang w:val="es-ES_tradnl"/>
        </w:rPr>
        <w:tab/>
      </w:r>
      <w:r w:rsidRPr="00D66776">
        <w:rPr>
          <w:rFonts w:ascii="Arial" w:hAnsi="Arial" w:cs="Arial"/>
          <w:bCs/>
          <w:lang w:val="es-ES_tradnl"/>
        </w:rPr>
        <w:tab/>
      </w:r>
      <w:r w:rsidRPr="00D66776">
        <w:rPr>
          <w:rFonts w:ascii="Arial" w:hAnsi="Arial" w:cs="Arial"/>
          <w:bCs/>
          <w:lang w:val="es-ES_tradnl"/>
        </w:rPr>
        <w:tab/>
      </w:r>
      <w:r w:rsidRPr="00D66776">
        <w:rPr>
          <w:rFonts w:ascii="Arial" w:hAnsi="Arial" w:cs="Arial"/>
          <w:bCs/>
          <w:lang w:val="es-ES_tradnl"/>
        </w:rPr>
        <w:tab/>
        <w:t>100%</w:t>
      </w:r>
    </w:p>
    <w:p w14:paraId="59C4BF8F" w14:textId="77777777" w:rsidR="00F32A9E" w:rsidRPr="00D66776" w:rsidRDefault="00F32A9E" w:rsidP="00F32A9E">
      <w:pPr>
        <w:shd w:val="clear" w:color="auto" w:fill="FFFFFF"/>
        <w:spacing w:line="276" w:lineRule="auto"/>
        <w:rPr>
          <w:rFonts w:ascii="Arial" w:hAnsi="Arial" w:cs="Arial"/>
          <w:bCs/>
          <w:lang w:val="es-ES_tradnl"/>
        </w:rPr>
      </w:pPr>
      <w:r w:rsidRPr="00D66776">
        <w:rPr>
          <w:rFonts w:ascii="Arial" w:hAnsi="Arial" w:cs="Arial"/>
          <w:bCs/>
          <w:lang w:val="es-ES_tradnl"/>
        </w:rPr>
        <w:t>Recargos</w:t>
      </w:r>
      <w:r w:rsidRPr="00D66776">
        <w:rPr>
          <w:rFonts w:ascii="Arial" w:hAnsi="Arial" w:cs="Arial"/>
          <w:bCs/>
          <w:lang w:val="es-ES_tradnl"/>
        </w:rPr>
        <w:tab/>
      </w:r>
      <w:r w:rsidRPr="00D66776">
        <w:rPr>
          <w:rFonts w:ascii="Arial" w:hAnsi="Arial" w:cs="Arial"/>
          <w:bCs/>
          <w:lang w:val="es-ES_tradnl"/>
        </w:rPr>
        <w:tab/>
      </w:r>
      <w:r w:rsidRPr="00D66776">
        <w:rPr>
          <w:rFonts w:ascii="Arial" w:hAnsi="Arial" w:cs="Arial"/>
          <w:bCs/>
          <w:lang w:val="es-ES_tradnl"/>
        </w:rPr>
        <w:tab/>
      </w:r>
      <w:r w:rsidRPr="00D66776">
        <w:rPr>
          <w:rFonts w:ascii="Arial" w:hAnsi="Arial" w:cs="Arial"/>
          <w:bCs/>
          <w:lang w:val="es-ES_tradnl"/>
        </w:rPr>
        <w:tab/>
        <w:t>100%</w:t>
      </w:r>
    </w:p>
    <w:p w14:paraId="6BF5A697" w14:textId="77777777" w:rsidR="00F32A9E" w:rsidRPr="00D66776" w:rsidRDefault="00F32A9E" w:rsidP="00F32A9E">
      <w:pPr>
        <w:shd w:val="clear" w:color="auto" w:fill="FFFFFF"/>
        <w:spacing w:line="276" w:lineRule="auto"/>
        <w:rPr>
          <w:rFonts w:ascii="Arial" w:hAnsi="Arial" w:cs="Arial"/>
          <w:bCs/>
          <w:lang w:val="es-ES_tradnl"/>
        </w:rPr>
      </w:pPr>
    </w:p>
    <w:p w14:paraId="4A04E04C" w14:textId="2CF9CB6E" w:rsidR="00F32A9E" w:rsidRPr="00D66776" w:rsidRDefault="00F32A9E" w:rsidP="00F32A9E">
      <w:pPr>
        <w:shd w:val="clear" w:color="auto" w:fill="FFFFFF"/>
        <w:spacing w:line="276" w:lineRule="auto"/>
        <w:rPr>
          <w:rFonts w:ascii="Arial" w:hAnsi="Arial" w:cs="Arial"/>
          <w:bCs/>
          <w:highlight w:val="cyan"/>
          <w:lang w:val="es-ES_tradnl"/>
        </w:rPr>
      </w:pPr>
      <w:r w:rsidRPr="00D66776">
        <w:rPr>
          <w:rFonts w:ascii="Arial" w:hAnsi="Arial" w:cs="Arial"/>
          <w:bCs/>
          <w:lang w:val="es-ES_tradnl"/>
        </w:rPr>
        <w:t>La entidad no realiza ninguna otra estimación.</w:t>
      </w:r>
      <w:r w:rsidR="00146FFE" w:rsidRPr="00D66776">
        <w:rPr>
          <w:rFonts w:ascii="Arial" w:hAnsi="Arial" w:cs="Arial"/>
          <w:bCs/>
          <w:lang w:val="es-ES_tradnl"/>
        </w:rPr>
        <w:t xml:space="preserve"> </w:t>
      </w:r>
      <w:r w:rsidR="00C11551" w:rsidRPr="00D66776">
        <w:rPr>
          <w:rFonts w:ascii="Arial" w:hAnsi="Arial" w:cs="Arial"/>
          <w:bCs/>
          <w:lang w:val="es-ES_tradnl"/>
        </w:rPr>
        <w:t xml:space="preserve">Registran únicamente las prescripciones </w:t>
      </w:r>
      <w:r w:rsidR="009F0EFE" w:rsidRPr="00D66776">
        <w:rPr>
          <w:rFonts w:ascii="Arial" w:hAnsi="Arial" w:cs="Arial"/>
          <w:bCs/>
          <w:lang w:val="es-ES_tradnl"/>
        </w:rPr>
        <w:t xml:space="preserve">reales </w:t>
      </w:r>
      <w:r w:rsidR="00C11551" w:rsidRPr="00D66776">
        <w:rPr>
          <w:rFonts w:ascii="Arial" w:hAnsi="Arial" w:cs="Arial"/>
          <w:bCs/>
          <w:lang w:val="es-ES_tradnl"/>
        </w:rPr>
        <w:t>de forma global, sin disminuir las cuentas por cobrar individuales.</w:t>
      </w:r>
      <w:r w:rsidR="00C11551" w:rsidRPr="00D66776">
        <w:rPr>
          <w:rFonts w:ascii="Arial" w:hAnsi="Arial" w:cs="Arial"/>
          <w:bCs/>
          <w:highlight w:val="cyan"/>
          <w:lang w:val="es-ES_tradnl"/>
        </w:rPr>
        <w:t xml:space="preserve"> </w:t>
      </w:r>
    </w:p>
    <w:p w14:paraId="381D9DC0" w14:textId="77777777" w:rsidR="00BB4A00" w:rsidRPr="00D66776" w:rsidRDefault="00BB4A00" w:rsidP="00A37394">
      <w:pPr>
        <w:shd w:val="clear" w:color="auto" w:fill="FFFFFF"/>
        <w:spacing w:line="276" w:lineRule="auto"/>
        <w:rPr>
          <w:rFonts w:ascii="Arial" w:hAnsi="Arial" w:cs="Arial"/>
          <w:bCs/>
          <w:highlight w:val="cyan"/>
          <w:lang w:val="es-ES_tradnl"/>
        </w:rPr>
      </w:pPr>
    </w:p>
    <w:p w14:paraId="633995EE" w14:textId="77777777" w:rsidR="00402C10" w:rsidRPr="00D66776" w:rsidRDefault="00A1242F" w:rsidP="00A37394">
      <w:pPr>
        <w:widowControl w:val="0"/>
        <w:autoSpaceDE w:val="0"/>
        <w:autoSpaceDN w:val="0"/>
        <w:adjustRightInd w:val="0"/>
        <w:spacing w:line="276" w:lineRule="auto"/>
        <w:rPr>
          <w:rFonts w:ascii="Arial" w:eastAsia="Times New Roman" w:hAnsi="Arial" w:cs="Arial"/>
          <w:b/>
        </w:rPr>
      </w:pPr>
      <w:r w:rsidRPr="00D66776">
        <w:rPr>
          <w:rFonts w:ascii="Arial" w:eastAsia="Times New Roman" w:hAnsi="Arial" w:cs="Arial"/>
          <w:b/>
        </w:rPr>
        <w:t>Programa de devolución de derechos</w:t>
      </w:r>
      <w:r w:rsidR="00F32A9E" w:rsidRPr="00D66776">
        <w:rPr>
          <w:rFonts w:ascii="Arial" w:eastAsia="Times New Roman" w:hAnsi="Arial" w:cs="Arial"/>
          <w:b/>
        </w:rPr>
        <w:t>.</w:t>
      </w:r>
    </w:p>
    <w:p w14:paraId="3339BABB" w14:textId="77777777" w:rsidR="00F32A9E" w:rsidRPr="00D66776" w:rsidRDefault="00F32A9E" w:rsidP="00A37394">
      <w:pPr>
        <w:widowControl w:val="0"/>
        <w:autoSpaceDE w:val="0"/>
        <w:autoSpaceDN w:val="0"/>
        <w:adjustRightInd w:val="0"/>
        <w:spacing w:line="276" w:lineRule="auto"/>
        <w:rPr>
          <w:rFonts w:ascii="Arial" w:eastAsia="Times New Roman" w:hAnsi="Arial" w:cs="Arial"/>
          <w:b/>
        </w:rPr>
      </w:pPr>
    </w:p>
    <w:p w14:paraId="48BD67A8" w14:textId="797F2972" w:rsidR="00402C10" w:rsidRPr="00D66776" w:rsidRDefault="00402C10" w:rsidP="00A37394">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El Programa de Devolución de Derechos (PRODDER</w:t>
      </w:r>
      <w:r w:rsidR="008C0956" w:rsidRPr="00D66776">
        <w:rPr>
          <w:rFonts w:ascii="Arial" w:eastAsia="Times New Roman" w:hAnsi="Arial" w:cs="Arial"/>
        </w:rPr>
        <w:t>) tiene</w:t>
      </w:r>
      <w:r w:rsidRPr="00D66776">
        <w:rPr>
          <w:rFonts w:ascii="Arial" w:eastAsia="Times New Roman" w:hAnsi="Arial" w:cs="Arial"/>
        </w:rPr>
        <w:t xml:space="preserve"> como objetivo coadyuvar a la realización de acciones de mejoramiento de eficiencia y de infraestructura de agua potable y alcantarillado y tratamiento de aguas residuales en municipios, mediante la asignación a los prestadores de servicios de agua potable y saneamiento, de los ingresos federales que se obtengan por la recaudación de los derechos por la explotación, uso o aprovechamiento de aguas nacionales. </w:t>
      </w:r>
    </w:p>
    <w:p w14:paraId="253E7C10" w14:textId="77777777" w:rsidR="00402C10" w:rsidRPr="00D66776" w:rsidRDefault="00402C10" w:rsidP="00A37394">
      <w:pPr>
        <w:widowControl w:val="0"/>
        <w:autoSpaceDE w:val="0"/>
        <w:autoSpaceDN w:val="0"/>
        <w:adjustRightInd w:val="0"/>
        <w:spacing w:line="276" w:lineRule="auto"/>
        <w:rPr>
          <w:rFonts w:ascii="Arial" w:eastAsia="Times New Roman" w:hAnsi="Arial" w:cs="Arial"/>
        </w:rPr>
      </w:pPr>
    </w:p>
    <w:p w14:paraId="692A3818" w14:textId="79F914C2" w:rsidR="00402C10" w:rsidRPr="00D66776" w:rsidRDefault="00402C10" w:rsidP="00A37394">
      <w:pPr>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El </w:t>
      </w:r>
      <w:r w:rsidR="008C0956" w:rsidRPr="00D66776">
        <w:rPr>
          <w:rFonts w:ascii="Arial" w:eastAsia="Times New Roman" w:hAnsi="Arial" w:cs="Arial"/>
        </w:rPr>
        <w:t>Organismo está</w:t>
      </w:r>
      <w:r w:rsidRPr="00D66776">
        <w:rPr>
          <w:rFonts w:ascii="Arial" w:eastAsia="Times New Roman" w:hAnsi="Arial" w:cs="Arial"/>
        </w:rPr>
        <w:t xml:space="preserve"> adherido a dicho programa, con lo que obtiene el beneficio de que le sean devuel</w:t>
      </w:r>
      <w:r w:rsidR="00321F94" w:rsidRPr="00D66776">
        <w:rPr>
          <w:rFonts w:ascii="Arial" w:eastAsia="Times New Roman" w:hAnsi="Arial" w:cs="Arial"/>
        </w:rPr>
        <w:t>tos los derechos que paga a la F</w:t>
      </w:r>
      <w:r w:rsidRPr="00D66776">
        <w:rPr>
          <w:rFonts w:ascii="Arial" w:eastAsia="Times New Roman" w:hAnsi="Arial" w:cs="Arial"/>
        </w:rPr>
        <w:t xml:space="preserve">ederación por la explotación, uso o aprovechamiento de </w:t>
      </w:r>
      <w:r w:rsidRPr="00D66776">
        <w:rPr>
          <w:rFonts w:ascii="Arial" w:eastAsia="Times New Roman" w:hAnsi="Arial" w:cs="Arial"/>
        </w:rPr>
        <w:lastRenderedPageBreak/>
        <w:t>agua, con la obligación de que los recursos percibidos sean aplicados</w:t>
      </w:r>
      <w:r w:rsidRPr="00D66776">
        <w:rPr>
          <w:rFonts w:ascii="Arial" w:hAnsi="Arial" w:cs="Arial"/>
        </w:rPr>
        <w:t xml:space="preserve"> a la realización de acciones de mejoramiento de eficiencia y de infraestructura de agua potable, alcantarillado y tratamiento de aguas residuales.</w:t>
      </w:r>
    </w:p>
    <w:p w14:paraId="13B6D919" w14:textId="77777777" w:rsidR="00402C10" w:rsidRPr="00D66776" w:rsidRDefault="00402C10" w:rsidP="00A37394">
      <w:pPr>
        <w:widowControl w:val="0"/>
        <w:autoSpaceDE w:val="0"/>
        <w:autoSpaceDN w:val="0"/>
        <w:adjustRightInd w:val="0"/>
        <w:spacing w:line="276" w:lineRule="auto"/>
        <w:rPr>
          <w:rFonts w:ascii="Arial" w:eastAsia="Times New Roman" w:hAnsi="Arial" w:cs="Arial"/>
        </w:rPr>
      </w:pPr>
    </w:p>
    <w:p w14:paraId="68B34888" w14:textId="55AFAB65" w:rsidR="00402C10" w:rsidRPr="00D66776" w:rsidRDefault="00402C10" w:rsidP="00A37394">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El importe </w:t>
      </w:r>
      <w:r w:rsidR="00325018" w:rsidRPr="00D66776">
        <w:rPr>
          <w:rFonts w:ascii="Arial" w:eastAsia="Times New Roman" w:hAnsi="Arial" w:cs="Arial"/>
        </w:rPr>
        <w:t xml:space="preserve">de los derechos causados en favor de la </w:t>
      </w:r>
      <w:r w:rsidRPr="00D66776">
        <w:rPr>
          <w:rFonts w:ascii="Arial" w:eastAsia="Times New Roman" w:hAnsi="Arial" w:cs="Arial"/>
        </w:rPr>
        <w:t xml:space="preserve">Comisión Nacional del Agua (CNA) por la explotación, uso o aprovechamiento de aguas subterráneas y manantiales y a la Comisión Estatal del Agua (CEA) por aguas superficiales por el Lago de Chapala y la Presa Calderón es como sigue: </w:t>
      </w:r>
    </w:p>
    <w:p w14:paraId="41D09A08" w14:textId="77777777" w:rsidR="00321F94" w:rsidRPr="00D66776" w:rsidRDefault="00321F94" w:rsidP="00A37394">
      <w:pPr>
        <w:widowControl w:val="0"/>
        <w:autoSpaceDE w:val="0"/>
        <w:autoSpaceDN w:val="0"/>
        <w:adjustRightInd w:val="0"/>
        <w:spacing w:line="276" w:lineRule="auto"/>
        <w:rPr>
          <w:rFonts w:ascii="Arial" w:eastAsia="Times New Roman" w:hAnsi="Arial" w:cs="Arial"/>
          <w:highlight w:val="yellow"/>
        </w:rPr>
      </w:pPr>
    </w:p>
    <w:p w14:paraId="17DB6995" w14:textId="7EEB3916" w:rsidR="00577E87" w:rsidRPr="00D66776" w:rsidRDefault="009611BC" w:rsidP="00A37394">
      <w:pPr>
        <w:widowControl w:val="0"/>
        <w:autoSpaceDE w:val="0"/>
        <w:autoSpaceDN w:val="0"/>
        <w:adjustRightInd w:val="0"/>
        <w:spacing w:line="276" w:lineRule="auto"/>
        <w:rPr>
          <w:rFonts w:ascii="Arial" w:eastAsia="Times New Roman" w:hAnsi="Arial" w:cs="Arial"/>
        </w:rPr>
      </w:pPr>
      <w:r w:rsidRPr="00D66776">
        <w:rPr>
          <w:noProof/>
          <w:lang w:eastAsia="es-MX"/>
        </w:rPr>
        <w:drawing>
          <wp:inline distT="0" distB="0" distL="0" distR="0" wp14:anchorId="2F225522" wp14:editId="4344296F">
            <wp:extent cx="5972175" cy="1473077"/>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2175" cy="1473077"/>
                    </a:xfrm>
                    <a:prstGeom prst="rect">
                      <a:avLst/>
                    </a:prstGeom>
                    <a:noFill/>
                    <a:ln>
                      <a:noFill/>
                    </a:ln>
                  </pic:spPr>
                </pic:pic>
              </a:graphicData>
            </a:graphic>
          </wp:inline>
        </w:drawing>
      </w:r>
    </w:p>
    <w:p w14:paraId="23FB6CB3" w14:textId="77777777" w:rsidR="00B451DB" w:rsidRPr="00D66776" w:rsidRDefault="00B451DB" w:rsidP="00AD7429">
      <w:pPr>
        <w:spacing w:line="276" w:lineRule="auto"/>
        <w:jc w:val="center"/>
        <w:rPr>
          <w:rFonts w:ascii="Arial" w:hAnsi="Arial" w:cs="Arial"/>
          <w:b/>
        </w:rPr>
      </w:pPr>
    </w:p>
    <w:p w14:paraId="0860C657" w14:textId="77777777" w:rsidR="008272B3" w:rsidRPr="00D66776" w:rsidRDefault="008272B3" w:rsidP="00AD7429">
      <w:pPr>
        <w:spacing w:line="276" w:lineRule="auto"/>
        <w:jc w:val="center"/>
        <w:rPr>
          <w:rFonts w:ascii="Arial" w:hAnsi="Arial" w:cs="Arial"/>
          <w:b/>
        </w:rPr>
      </w:pPr>
    </w:p>
    <w:p w14:paraId="73D6E960" w14:textId="77777777" w:rsidR="00D06359" w:rsidRPr="00D66776" w:rsidRDefault="00894749" w:rsidP="00AD7429">
      <w:pPr>
        <w:spacing w:line="276" w:lineRule="auto"/>
        <w:jc w:val="center"/>
        <w:rPr>
          <w:rFonts w:ascii="Arial" w:hAnsi="Arial" w:cs="Arial"/>
          <w:b/>
        </w:rPr>
      </w:pPr>
      <w:r w:rsidRPr="00D66776">
        <w:rPr>
          <w:rFonts w:ascii="Arial" w:hAnsi="Arial" w:cs="Arial"/>
          <w:b/>
        </w:rPr>
        <w:t>Pasivo</w:t>
      </w:r>
    </w:p>
    <w:p w14:paraId="16C3F7E5" w14:textId="77777777" w:rsidR="00D06359" w:rsidRPr="00D66776" w:rsidRDefault="00D06359" w:rsidP="00AD7429">
      <w:pPr>
        <w:spacing w:line="276" w:lineRule="auto"/>
        <w:rPr>
          <w:rFonts w:ascii="Arial" w:hAnsi="Arial" w:cs="Arial"/>
          <w:b/>
          <w:bCs/>
          <w:spacing w:val="-2"/>
          <w:highlight w:val="cyan"/>
          <w:lang w:val="es-ES_tradnl"/>
        </w:rPr>
      </w:pPr>
    </w:p>
    <w:p w14:paraId="7709D4F2" w14:textId="77777777" w:rsidR="006B070E" w:rsidRPr="00D66776" w:rsidRDefault="00D06359" w:rsidP="00AD7429">
      <w:pPr>
        <w:spacing w:line="276" w:lineRule="auto"/>
        <w:rPr>
          <w:rFonts w:ascii="Arial" w:hAnsi="Arial" w:cs="Arial"/>
          <w:b/>
        </w:rPr>
      </w:pPr>
      <w:r w:rsidRPr="00D66776">
        <w:rPr>
          <w:rFonts w:ascii="Arial" w:hAnsi="Arial" w:cs="Arial"/>
          <w:b/>
          <w:bCs/>
          <w:spacing w:val="-2"/>
          <w:lang w:val="es-ES_tradnl"/>
        </w:rPr>
        <w:t>Cuentas por pagar a corto plazo</w:t>
      </w:r>
    </w:p>
    <w:p w14:paraId="4F3B3010" w14:textId="62D59278" w:rsidR="006B070E" w:rsidRPr="00D66776" w:rsidRDefault="006B070E" w:rsidP="00AD7429">
      <w:pPr>
        <w:shd w:val="clear" w:color="auto" w:fill="FFFFFF"/>
        <w:spacing w:line="276" w:lineRule="auto"/>
        <w:rPr>
          <w:rFonts w:ascii="Arial" w:hAnsi="Arial" w:cs="Arial"/>
          <w:lang w:val="es-ES_tradnl"/>
        </w:rPr>
      </w:pPr>
      <w:r w:rsidRPr="00D66776">
        <w:rPr>
          <w:rFonts w:ascii="Arial" w:hAnsi="Arial" w:cs="Arial"/>
          <w:lang w:val="es-ES_tradnl"/>
        </w:rPr>
        <w:t xml:space="preserve">Las cuentas por pagar </w:t>
      </w:r>
      <w:r w:rsidRPr="00D66776">
        <w:rPr>
          <w:rFonts w:ascii="Arial" w:hAnsi="Arial" w:cs="Arial"/>
          <w:bCs/>
          <w:lang w:val="es-ES_tradnl"/>
        </w:rPr>
        <w:t>a</w:t>
      </w:r>
      <w:r w:rsidR="00F61EE4" w:rsidRPr="00D66776">
        <w:rPr>
          <w:rFonts w:ascii="Arial" w:hAnsi="Arial" w:cs="Arial"/>
          <w:bCs/>
          <w:lang w:val="es-ES_tradnl"/>
        </w:rPr>
        <w:t xml:space="preserve"> </w:t>
      </w:r>
      <w:r w:rsidRPr="00D66776">
        <w:rPr>
          <w:rFonts w:ascii="Arial" w:hAnsi="Arial" w:cs="Arial"/>
          <w:lang w:val="es-ES_tradnl"/>
        </w:rPr>
        <w:t xml:space="preserve">corto </w:t>
      </w:r>
      <w:r w:rsidR="00C43BA4" w:rsidRPr="00D66776">
        <w:rPr>
          <w:rFonts w:ascii="Arial" w:hAnsi="Arial" w:cs="Arial"/>
          <w:lang w:val="es-ES_tradnl"/>
        </w:rPr>
        <w:t>plazo al 31 de diciembre de 20</w:t>
      </w:r>
      <w:r w:rsidR="009611BC" w:rsidRPr="00D66776">
        <w:rPr>
          <w:rFonts w:ascii="Arial" w:hAnsi="Arial" w:cs="Arial"/>
          <w:lang w:val="es-ES_tradnl"/>
        </w:rPr>
        <w:t>20</w:t>
      </w:r>
      <w:r w:rsidRPr="00D66776">
        <w:rPr>
          <w:rFonts w:ascii="Arial" w:hAnsi="Arial" w:cs="Arial"/>
          <w:lang w:val="es-ES_tradnl"/>
        </w:rPr>
        <w:t xml:space="preserve"> y 201</w:t>
      </w:r>
      <w:r w:rsidR="009611BC" w:rsidRPr="00D66776">
        <w:rPr>
          <w:rFonts w:ascii="Arial" w:hAnsi="Arial" w:cs="Arial"/>
          <w:lang w:val="es-ES_tradnl"/>
        </w:rPr>
        <w:t>9</w:t>
      </w:r>
      <w:r w:rsidRPr="00D66776">
        <w:rPr>
          <w:rFonts w:ascii="Arial" w:hAnsi="Arial" w:cs="Arial"/>
          <w:lang w:val="es-ES_tradnl"/>
        </w:rPr>
        <w:t xml:space="preserve"> se integran como sigue:</w:t>
      </w:r>
    </w:p>
    <w:p w14:paraId="3E0CF848" w14:textId="77777777" w:rsidR="00115B5A" w:rsidRPr="00D66776" w:rsidRDefault="00115B5A" w:rsidP="00AD7429">
      <w:pPr>
        <w:shd w:val="clear" w:color="auto" w:fill="FFFFFF"/>
        <w:spacing w:line="276" w:lineRule="auto"/>
        <w:rPr>
          <w:rFonts w:ascii="Arial" w:hAnsi="Arial" w:cs="Arial"/>
          <w:lang w:val="es-ES_tradnl"/>
        </w:rPr>
      </w:pPr>
    </w:p>
    <w:p w14:paraId="1965C9A9" w14:textId="2380A702" w:rsidR="00115B5A" w:rsidRPr="00D66776" w:rsidRDefault="00C30995" w:rsidP="00A37394">
      <w:pPr>
        <w:spacing w:line="276" w:lineRule="auto"/>
        <w:rPr>
          <w:rFonts w:ascii="Arial" w:hAnsi="Arial" w:cs="Arial"/>
        </w:rPr>
      </w:pPr>
      <w:r w:rsidRPr="00D66776">
        <w:rPr>
          <w:noProof/>
          <w:lang w:eastAsia="es-MX"/>
        </w:rPr>
        <w:drawing>
          <wp:inline distT="0" distB="0" distL="0" distR="0" wp14:anchorId="086414F1" wp14:editId="2683CC7A">
            <wp:extent cx="5972175" cy="1993845"/>
            <wp:effectExtent l="0" t="0" r="0" b="698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175" cy="1993845"/>
                    </a:xfrm>
                    <a:prstGeom prst="rect">
                      <a:avLst/>
                    </a:prstGeom>
                    <a:noFill/>
                    <a:ln>
                      <a:noFill/>
                    </a:ln>
                  </pic:spPr>
                </pic:pic>
              </a:graphicData>
            </a:graphic>
          </wp:inline>
        </w:drawing>
      </w:r>
    </w:p>
    <w:p w14:paraId="0E429FF2" w14:textId="62CCC79B" w:rsidR="0068599F" w:rsidRPr="00D66776" w:rsidRDefault="00D13E2F" w:rsidP="00A37394">
      <w:pPr>
        <w:spacing w:line="276" w:lineRule="auto"/>
        <w:rPr>
          <w:rFonts w:ascii="Arial" w:hAnsi="Arial" w:cs="Arial"/>
        </w:rPr>
      </w:pPr>
      <w:r w:rsidRPr="00D66776">
        <w:rPr>
          <w:rFonts w:ascii="Arial" w:hAnsi="Arial" w:cs="Arial"/>
        </w:rPr>
        <w:t xml:space="preserve">Cabe hacer mención </w:t>
      </w:r>
      <w:r w:rsidR="00A47981" w:rsidRPr="00D66776">
        <w:rPr>
          <w:rFonts w:ascii="Arial" w:hAnsi="Arial" w:cs="Arial"/>
        </w:rPr>
        <w:t xml:space="preserve">que de la cuenta de </w:t>
      </w:r>
      <w:r w:rsidR="003B2D35" w:rsidRPr="00D66776">
        <w:rPr>
          <w:rFonts w:ascii="Arial" w:hAnsi="Arial" w:cs="Arial"/>
        </w:rPr>
        <w:t>“</w:t>
      </w:r>
      <w:r w:rsidR="00A47981" w:rsidRPr="00D66776">
        <w:rPr>
          <w:rFonts w:ascii="Arial" w:hAnsi="Arial" w:cs="Arial"/>
        </w:rPr>
        <w:t>Retenciones y Contribuciones por pagar a Corto Plazo</w:t>
      </w:r>
      <w:r w:rsidR="003B2D35" w:rsidRPr="00D66776">
        <w:rPr>
          <w:rFonts w:ascii="Arial" w:hAnsi="Arial" w:cs="Arial"/>
        </w:rPr>
        <w:t>”</w:t>
      </w:r>
      <w:r w:rsidR="00A47981" w:rsidRPr="00D66776">
        <w:rPr>
          <w:rFonts w:ascii="Arial" w:hAnsi="Arial" w:cs="Arial"/>
        </w:rPr>
        <w:t>, la misma se encuentra principalmente integrada por $</w:t>
      </w:r>
      <w:r w:rsidR="009611BC" w:rsidRPr="00D66776">
        <w:rPr>
          <w:rFonts w:ascii="Arial" w:hAnsi="Arial" w:cs="Arial"/>
        </w:rPr>
        <w:t>640,434,241</w:t>
      </w:r>
      <w:r w:rsidR="005A1676" w:rsidRPr="00D66776">
        <w:rPr>
          <w:rFonts w:ascii="Arial" w:hAnsi="Arial" w:cs="Arial"/>
        </w:rPr>
        <w:t xml:space="preserve"> </w:t>
      </w:r>
      <w:r w:rsidR="001125CE" w:rsidRPr="00D66776">
        <w:rPr>
          <w:rFonts w:ascii="Arial" w:hAnsi="Arial" w:cs="Arial"/>
        </w:rPr>
        <w:t>de IVA pendiente de tr</w:t>
      </w:r>
      <w:r w:rsidR="009054DD" w:rsidRPr="00D66776">
        <w:rPr>
          <w:rFonts w:ascii="Arial" w:hAnsi="Arial" w:cs="Arial"/>
        </w:rPr>
        <w:t>asladar (no cobrado)</w:t>
      </w:r>
      <w:r w:rsidR="008D5FA5" w:rsidRPr="00D66776">
        <w:rPr>
          <w:rFonts w:ascii="Arial" w:hAnsi="Arial" w:cs="Arial"/>
        </w:rPr>
        <w:t>.</w:t>
      </w:r>
    </w:p>
    <w:p w14:paraId="2CFEB54C" w14:textId="77777777" w:rsidR="007212BC" w:rsidRPr="00D66776" w:rsidRDefault="007212BC" w:rsidP="00A37394">
      <w:pPr>
        <w:spacing w:line="276" w:lineRule="auto"/>
        <w:rPr>
          <w:rFonts w:ascii="Arial" w:hAnsi="Arial" w:cs="Arial"/>
          <w:b/>
        </w:rPr>
      </w:pPr>
    </w:p>
    <w:p w14:paraId="735898D2" w14:textId="77777777" w:rsidR="007212BC" w:rsidRPr="00D66776" w:rsidRDefault="007212BC" w:rsidP="00A37394">
      <w:pPr>
        <w:spacing w:line="276" w:lineRule="auto"/>
        <w:rPr>
          <w:rFonts w:ascii="Arial" w:hAnsi="Arial" w:cs="Arial"/>
          <w:b/>
        </w:rPr>
      </w:pPr>
    </w:p>
    <w:p w14:paraId="7AB8AFD5" w14:textId="77777777" w:rsidR="003B2D35" w:rsidRPr="00D66776" w:rsidRDefault="003B2D35" w:rsidP="00A37394">
      <w:pPr>
        <w:spacing w:line="276" w:lineRule="auto"/>
        <w:rPr>
          <w:rFonts w:ascii="Arial" w:hAnsi="Arial" w:cs="Arial"/>
          <w:b/>
        </w:rPr>
      </w:pPr>
    </w:p>
    <w:p w14:paraId="28EBB1C4" w14:textId="77777777" w:rsidR="00166B42" w:rsidRPr="00D66776" w:rsidRDefault="00D06359" w:rsidP="00A37394">
      <w:pPr>
        <w:spacing w:line="276" w:lineRule="auto"/>
        <w:rPr>
          <w:rFonts w:ascii="Arial" w:hAnsi="Arial" w:cs="Arial"/>
          <w:b/>
        </w:rPr>
      </w:pPr>
      <w:r w:rsidRPr="00D66776">
        <w:rPr>
          <w:rFonts w:ascii="Arial" w:hAnsi="Arial" w:cs="Arial"/>
          <w:b/>
        </w:rPr>
        <w:t>Provisiones a largo plazo</w:t>
      </w:r>
    </w:p>
    <w:p w14:paraId="5D5DEFFA" w14:textId="77777777" w:rsidR="000B0CB3" w:rsidRPr="00D66776" w:rsidRDefault="009611BC" w:rsidP="00F739A3">
      <w:pPr>
        <w:spacing w:line="276" w:lineRule="auto"/>
        <w:rPr>
          <w:rFonts w:ascii="Arial" w:hAnsi="Arial" w:cs="Arial"/>
          <w:bCs/>
          <w:lang w:val="es-ES_tradnl"/>
        </w:rPr>
      </w:pPr>
      <w:r w:rsidRPr="00D66776">
        <w:rPr>
          <w:rFonts w:ascii="Arial" w:hAnsi="Arial" w:cs="Arial"/>
          <w:bCs/>
          <w:lang w:val="es-ES_tradnl"/>
        </w:rPr>
        <w:t>Al 31 de diciembre de 2020</w:t>
      </w:r>
      <w:r w:rsidR="00D06359" w:rsidRPr="00D66776">
        <w:rPr>
          <w:rFonts w:ascii="Arial" w:hAnsi="Arial" w:cs="Arial"/>
          <w:bCs/>
          <w:lang w:val="es-ES_tradnl"/>
        </w:rPr>
        <w:t xml:space="preserve">, el SIAPA tiene en proceso de resolución una serie de demandas laborales, en las cuales se exige la reinstalación o el pago de la indemnización correspondiente. </w:t>
      </w:r>
    </w:p>
    <w:p w14:paraId="71FBC876" w14:textId="77777777" w:rsidR="000B0CB3" w:rsidRPr="00D66776" w:rsidRDefault="000B0CB3" w:rsidP="00F739A3">
      <w:pPr>
        <w:spacing w:line="276" w:lineRule="auto"/>
        <w:rPr>
          <w:rFonts w:ascii="Arial" w:hAnsi="Arial" w:cs="Arial"/>
          <w:bCs/>
          <w:lang w:val="es-ES_tradnl"/>
        </w:rPr>
      </w:pPr>
    </w:p>
    <w:p w14:paraId="5C9571A8" w14:textId="74EF60A8" w:rsidR="00D06359" w:rsidRPr="00D66776" w:rsidRDefault="00D06359" w:rsidP="00F739A3">
      <w:pPr>
        <w:spacing w:line="276" w:lineRule="auto"/>
        <w:rPr>
          <w:rFonts w:ascii="Arial" w:hAnsi="Arial" w:cs="Arial"/>
          <w:bCs/>
          <w:lang w:val="es-ES_tradnl"/>
        </w:rPr>
      </w:pPr>
      <w:r w:rsidRPr="00D66776">
        <w:rPr>
          <w:rFonts w:ascii="Arial" w:hAnsi="Arial" w:cs="Arial"/>
          <w:bCs/>
          <w:lang w:val="es-ES_tradnl"/>
        </w:rPr>
        <w:t xml:space="preserve">En los Estados Financieros se reconoce el pasivo estimado por este concepto, por un importe de </w:t>
      </w:r>
      <w:r w:rsidR="005A1676" w:rsidRPr="00D66776">
        <w:rPr>
          <w:rFonts w:ascii="Arial" w:hAnsi="Arial" w:cs="Arial"/>
          <w:bCs/>
          <w:lang w:val="es-ES_tradnl"/>
        </w:rPr>
        <w:t>$</w:t>
      </w:r>
      <w:r w:rsidR="00164654" w:rsidRPr="00D66776">
        <w:rPr>
          <w:rFonts w:ascii="Arial" w:hAnsi="Arial" w:cs="Arial"/>
          <w:bCs/>
          <w:lang w:val="es-ES_tradnl"/>
        </w:rPr>
        <w:t>1</w:t>
      </w:r>
      <w:r w:rsidR="009611BC" w:rsidRPr="00D66776">
        <w:rPr>
          <w:rFonts w:ascii="Arial" w:hAnsi="Arial" w:cs="Arial"/>
          <w:bCs/>
          <w:lang w:val="es-ES_tradnl"/>
        </w:rPr>
        <w:t>93,</w:t>
      </w:r>
      <w:r w:rsidR="00123DF6" w:rsidRPr="00D66776">
        <w:rPr>
          <w:rFonts w:ascii="Arial" w:hAnsi="Arial" w:cs="Arial"/>
          <w:bCs/>
          <w:lang w:val="es-ES_tradnl"/>
        </w:rPr>
        <w:t>443,475</w:t>
      </w:r>
      <w:r w:rsidR="000B0CB3" w:rsidRPr="00D66776">
        <w:rPr>
          <w:rFonts w:ascii="Arial" w:hAnsi="Arial" w:cs="Arial"/>
          <w:bCs/>
          <w:lang w:val="es-ES_tradnl"/>
        </w:rPr>
        <w:t>.</w:t>
      </w:r>
    </w:p>
    <w:p w14:paraId="22ACF580" w14:textId="77777777" w:rsidR="00123DF6" w:rsidRPr="00D66776" w:rsidRDefault="00123DF6" w:rsidP="00F739A3">
      <w:pPr>
        <w:spacing w:line="276" w:lineRule="auto"/>
        <w:rPr>
          <w:rFonts w:ascii="Arial" w:hAnsi="Arial" w:cs="Arial"/>
          <w:highlight w:val="cyan"/>
        </w:rPr>
      </w:pPr>
    </w:p>
    <w:p w14:paraId="6C3624A7" w14:textId="77777777" w:rsidR="006B070E" w:rsidRPr="00D66776" w:rsidRDefault="00D06359" w:rsidP="00577E87">
      <w:pPr>
        <w:spacing w:line="276" w:lineRule="auto"/>
        <w:rPr>
          <w:rFonts w:ascii="Arial" w:hAnsi="Arial" w:cs="Arial"/>
          <w:b/>
          <w:bCs/>
          <w:lang w:val="es-ES_tradnl"/>
        </w:rPr>
      </w:pPr>
      <w:r w:rsidRPr="00D66776">
        <w:rPr>
          <w:rFonts w:ascii="Arial" w:hAnsi="Arial" w:cs="Arial"/>
          <w:b/>
          <w:bCs/>
          <w:lang w:val="es-ES_tradnl"/>
        </w:rPr>
        <w:t>Obligaciones laborales</w:t>
      </w:r>
    </w:p>
    <w:p w14:paraId="742906B6" w14:textId="77777777" w:rsidR="006B070E" w:rsidRPr="00D66776" w:rsidRDefault="006B070E" w:rsidP="00577E87">
      <w:pPr>
        <w:spacing w:line="276" w:lineRule="auto"/>
        <w:rPr>
          <w:rFonts w:ascii="Arial" w:hAnsi="Arial" w:cs="Arial"/>
          <w:bCs/>
          <w:lang w:val="es-ES_tradnl"/>
        </w:rPr>
      </w:pPr>
      <w:r w:rsidRPr="00D66776">
        <w:rPr>
          <w:rFonts w:ascii="Arial" w:hAnsi="Arial" w:cs="Arial"/>
          <w:bCs/>
          <w:lang w:val="es-ES_tradnl"/>
        </w:rPr>
        <w:t>Las obligaciones del SIAPA en el aspecto laboral, que representan pasivos contingentes o provisiones, se describen a continuación.</w:t>
      </w:r>
    </w:p>
    <w:p w14:paraId="64F3719F" w14:textId="77777777" w:rsidR="006B070E" w:rsidRPr="00D66776" w:rsidRDefault="006B070E" w:rsidP="00577E87">
      <w:pPr>
        <w:spacing w:line="276" w:lineRule="auto"/>
        <w:rPr>
          <w:rFonts w:ascii="Arial" w:hAnsi="Arial" w:cs="Arial"/>
        </w:rPr>
      </w:pPr>
    </w:p>
    <w:p w14:paraId="6A5AC430" w14:textId="77777777" w:rsidR="00823084" w:rsidRPr="00D66776"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D66776">
        <w:rPr>
          <w:rFonts w:ascii="Arial" w:eastAsia="Times New Roman" w:hAnsi="Arial" w:cs="Arial"/>
          <w:b/>
        </w:rPr>
        <w:t>Prima de antigüedad</w:t>
      </w:r>
    </w:p>
    <w:p w14:paraId="37256710" w14:textId="77777777" w:rsidR="00823084" w:rsidRPr="00D66776" w:rsidRDefault="00823084" w:rsidP="00577E87">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Los trabajadores que se retiren voluntariamente después de 15 años de servicio, una vez cumplidos los requisitos para la compensación por retiro voluntario, así como aquellos que no importando los años de servicio se retiren, por muerte o invalidez, tienen derecho a una prima de antigüedad equivalente a 12 días de salario por cada año de servicio, calculada con base en el salario diario asignado al momento de la separación, con un límite de hasta dos veces el salario mínimo. La política del SIAPA es registrar el costo de esta obligación en el ejercicio en que se liquida, por lo que no se registra pasivo alguno. </w:t>
      </w:r>
    </w:p>
    <w:p w14:paraId="30EFB3CB" w14:textId="77777777" w:rsidR="00823084" w:rsidRPr="00D66776" w:rsidRDefault="00823084" w:rsidP="00577E87">
      <w:pPr>
        <w:widowControl w:val="0"/>
        <w:autoSpaceDE w:val="0"/>
        <w:autoSpaceDN w:val="0"/>
        <w:adjustRightInd w:val="0"/>
        <w:spacing w:line="276" w:lineRule="auto"/>
        <w:rPr>
          <w:rFonts w:ascii="Arial" w:eastAsia="Times New Roman" w:hAnsi="Arial" w:cs="Arial"/>
        </w:rPr>
      </w:pPr>
    </w:p>
    <w:p w14:paraId="76D14A8F" w14:textId="77777777" w:rsidR="00823084" w:rsidRPr="00D66776"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D66776">
        <w:rPr>
          <w:rFonts w:ascii="Arial" w:eastAsia="Times New Roman" w:hAnsi="Arial" w:cs="Arial"/>
          <w:b/>
        </w:rPr>
        <w:t>Indemnizaciones</w:t>
      </w:r>
    </w:p>
    <w:p w14:paraId="56264BA8" w14:textId="77777777" w:rsidR="00823084" w:rsidRPr="00D66776" w:rsidRDefault="00823084" w:rsidP="00577E87">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De conformidad con la Ley Federal del Trabajo vigente, el personal del Organismo tiene derecho a una indemnización en caso de despido por causa injustificada y por otras causas, bajo ciertas condiciones establecidas en la citada Ley. No se ha determinado el pasivo máximo por este concepto en virtud de que el Organismo sigue la política de registrar esta obligación en los resultados del ejercicio en que se paga. </w:t>
      </w:r>
    </w:p>
    <w:p w14:paraId="163141AD" w14:textId="77777777" w:rsidR="00823084" w:rsidRPr="00D66776" w:rsidRDefault="00823084" w:rsidP="00577E87">
      <w:pPr>
        <w:widowControl w:val="0"/>
        <w:autoSpaceDE w:val="0"/>
        <w:autoSpaceDN w:val="0"/>
        <w:adjustRightInd w:val="0"/>
        <w:spacing w:line="276" w:lineRule="auto"/>
        <w:rPr>
          <w:rFonts w:ascii="Arial" w:eastAsia="Times New Roman" w:hAnsi="Arial" w:cs="Arial"/>
        </w:rPr>
      </w:pPr>
    </w:p>
    <w:p w14:paraId="7AB154EC" w14:textId="77777777" w:rsidR="00823084" w:rsidRPr="00D66776" w:rsidRDefault="00823084" w:rsidP="00577E87">
      <w:pPr>
        <w:widowControl w:val="0"/>
        <w:numPr>
          <w:ilvl w:val="0"/>
          <w:numId w:val="5"/>
        </w:numPr>
        <w:autoSpaceDE w:val="0"/>
        <w:autoSpaceDN w:val="0"/>
        <w:adjustRightInd w:val="0"/>
        <w:spacing w:line="276" w:lineRule="auto"/>
        <w:ind w:left="0" w:firstLine="0"/>
        <w:rPr>
          <w:rFonts w:ascii="Arial" w:eastAsia="Times New Roman" w:hAnsi="Arial" w:cs="Arial"/>
          <w:b/>
        </w:rPr>
      </w:pPr>
      <w:r w:rsidRPr="00D66776">
        <w:rPr>
          <w:rFonts w:ascii="Arial" w:eastAsia="Times New Roman" w:hAnsi="Arial" w:cs="Arial"/>
          <w:b/>
        </w:rPr>
        <w:t>Pensiones y jubilaciones</w:t>
      </w:r>
    </w:p>
    <w:p w14:paraId="3C80F57B" w14:textId="2AB37B79" w:rsidR="00A57672" w:rsidRPr="00D66776" w:rsidRDefault="00A57672" w:rsidP="00F739A3">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Los empleados del SIAPA tienen derecho a dos fondos de jubilación y éstos dependen del cumplimiento de los requisitos establecidos en cada institución. El primer fondo con el Instituto Mexicano del Seguro Social, generado por las aportaciones que realiza el SIAPA y el trabajador por retiro, cesantía y vejez y que son manejados por las Administradoras de Fondos para el Retiro (AFORES) y el segundo por el Instituto de Pensiones del Estado de Jalisco en donde los empleados aportaron 11.5% </w:t>
      </w:r>
      <w:r w:rsidR="00735739" w:rsidRPr="00D66776">
        <w:rPr>
          <w:rFonts w:ascii="Arial" w:eastAsia="Times New Roman" w:hAnsi="Arial" w:cs="Arial"/>
        </w:rPr>
        <w:t xml:space="preserve"> en 2020</w:t>
      </w:r>
      <w:r w:rsidR="00555A59" w:rsidRPr="00D66776">
        <w:rPr>
          <w:rFonts w:ascii="Arial" w:eastAsia="Times New Roman" w:hAnsi="Arial" w:cs="Arial"/>
        </w:rPr>
        <w:t xml:space="preserve"> </w:t>
      </w:r>
      <w:r w:rsidR="002014E9" w:rsidRPr="00D66776">
        <w:rPr>
          <w:rFonts w:ascii="Arial" w:eastAsia="Times New Roman" w:hAnsi="Arial" w:cs="Arial"/>
        </w:rPr>
        <w:t>y 201</w:t>
      </w:r>
      <w:r w:rsidR="00735739" w:rsidRPr="00D66776">
        <w:rPr>
          <w:rFonts w:ascii="Arial" w:eastAsia="Times New Roman" w:hAnsi="Arial" w:cs="Arial"/>
        </w:rPr>
        <w:t>9</w:t>
      </w:r>
      <w:r w:rsidRPr="00D66776">
        <w:rPr>
          <w:rFonts w:ascii="Arial" w:eastAsia="Times New Roman" w:hAnsi="Arial" w:cs="Arial"/>
        </w:rPr>
        <w:t>, del total de sus ingresos por sueldos y salarios, y el SIAPA aportó el 1</w:t>
      </w:r>
      <w:r w:rsidR="002014E9" w:rsidRPr="00D66776">
        <w:rPr>
          <w:rFonts w:ascii="Arial" w:eastAsia="Times New Roman" w:hAnsi="Arial" w:cs="Arial"/>
        </w:rPr>
        <w:t>7.5</w:t>
      </w:r>
      <w:r w:rsidRPr="00D66776">
        <w:rPr>
          <w:rFonts w:ascii="Arial" w:eastAsia="Times New Roman" w:hAnsi="Arial" w:cs="Arial"/>
        </w:rPr>
        <w:t xml:space="preserve">% </w:t>
      </w:r>
      <w:r w:rsidR="002014E9" w:rsidRPr="00D66776">
        <w:rPr>
          <w:rFonts w:ascii="Arial" w:eastAsia="Times New Roman" w:hAnsi="Arial" w:cs="Arial"/>
        </w:rPr>
        <w:t xml:space="preserve"> </w:t>
      </w:r>
      <w:r w:rsidRPr="00D66776">
        <w:rPr>
          <w:rFonts w:ascii="Arial" w:eastAsia="Times New Roman" w:hAnsi="Arial" w:cs="Arial"/>
        </w:rPr>
        <w:t>20</w:t>
      </w:r>
      <w:r w:rsidR="00735739" w:rsidRPr="00D66776">
        <w:rPr>
          <w:rFonts w:ascii="Arial" w:eastAsia="Times New Roman" w:hAnsi="Arial" w:cs="Arial"/>
        </w:rPr>
        <w:t>20</w:t>
      </w:r>
      <w:r w:rsidRPr="00D66776">
        <w:rPr>
          <w:rFonts w:ascii="Arial" w:eastAsia="Times New Roman" w:hAnsi="Arial" w:cs="Arial"/>
        </w:rPr>
        <w:t xml:space="preserve"> y 201</w:t>
      </w:r>
      <w:r w:rsidR="00735739" w:rsidRPr="00D66776">
        <w:rPr>
          <w:rFonts w:ascii="Arial" w:eastAsia="Times New Roman" w:hAnsi="Arial" w:cs="Arial"/>
        </w:rPr>
        <w:t>9</w:t>
      </w:r>
      <w:r w:rsidR="002014E9" w:rsidRPr="00D66776">
        <w:rPr>
          <w:rFonts w:ascii="Arial" w:eastAsia="Times New Roman" w:hAnsi="Arial" w:cs="Arial"/>
        </w:rPr>
        <w:t>,</w:t>
      </w:r>
      <w:r w:rsidRPr="00D66776">
        <w:rPr>
          <w:rFonts w:ascii="Arial" w:eastAsia="Times New Roman" w:hAnsi="Arial" w:cs="Arial"/>
        </w:rPr>
        <w:t xml:space="preserve"> para el fondo de pensiones y el 3% para el fondo de vivienda social.</w:t>
      </w:r>
    </w:p>
    <w:p w14:paraId="538423E1" w14:textId="77777777" w:rsidR="00A57672" w:rsidRPr="00D66776" w:rsidRDefault="00A57672" w:rsidP="00F739A3">
      <w:pPr>
        <w:widowControl w:val="0"/>
        <w:autoSpaceDE w:val="0"/>
        <w:autoSpaceDN w:val="0"/>
        <w:adjustRightInd w:val="0"/>
        <w:spacing w:line="276" w:lineRule="auto"/>
        <w:rPr>
          <w:rFonts w:ascii="Arial" w:eastAsia="Times New Roman" w:hAnsi="Arial" w:cs="Arial"/>
        </w:rPr>
      </w:pPr>
    </w:p>
    <w:p w14:paraId="0BE7393A" w14:textId="5FE02183" w:rsidR="00057610" w:rsidRPr="00D66776" w:rsidRDefault="00057610" w:rsidP="00F739A3">
      <w:pPr>
        <w:widowControl w:val="0"/>
        <w:autoSpaceDE w:val="0"/>
        <w:autoSpaceDN w:val="0"/>
        <w:adjustRightInd w:val="0"/>
        <w:spacing w:line="276" w:lineRule="auto"/>
        <w:rPr>
          <w:rFonts w:ascii="Arial" w:eastAsia="Times New Roman" w:hAnsi="Arial" w:cs="Arial"/>
          <w:b/>
        </w:rPr>
      </w:pPr>
      <w:r w:rsidRPr="00D66776">
        <w:rPr>
          <w:rFonts w:ascii="Arial" w:eastAsia="Times New Roman" w:hAnsi="Arial" w:cs="Arial"/>
          <w:b/>
        </w:rPr>
        <w:t>Porción circulante de la deuda a largo plazo y deuda a largo plazo:</w:t>
      </w:r>
    </w:p>
    <w:p w14:paraId="3484A5F9" w14:textId="77777777" w:rsidR="00057610" w:rsidRPr="00D66776" w:rsidRDefault="00057610" w:rsidP="00F739A3">
      <w:pPr>
        <w:widowControl w:val="0"/>
        <w:autoSpaceDE w:val="0"/>
        <w:autoSpaceDN w:val="0"/>
        <w:adjustRightInd w:val="0"/>
        <w:spacing w:line="276" w:lineRule="auto"/>
        <w:rPr>
          <w:rFonts w:ascii="Arial" w:eastAsia="Times New Roman" w:hAnsi="Arial" w:cs="Arial"/>
        </w:rPr>
      </w:pPr>
    </w:p>
    <w:p w14:paraId="3472998C" w14:textId="6A30F08A" w:rsidR="00057610" w:rsidRPr="00D66776" w:rsidRDefault="00057610" w:rsidP="00F739A3">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La porción circulante de la deuda a largo plazo y la deuda a largo plazo se </w:t>
      </w:r>
      <w:r w:rsidR="00205E70" w:rsidRPr="00D66776">
        <w:rPr>
          <w:rFonts w:ascii="Arial" w:eastAsia="Times New Roman" w:hAnsi="Arial" w:cs="Arial"/>
        </w:rPr>
        <w:t>detalla en la nota 8</w:t>
      </w:r>
      <w:r w:rsidRPr="00D66776">
        <w:rPr>
          <w:rFonts w:ascii="Arial" w:eastAsia="Times New Roman" w:hAnsi="Arial" w:cs="Arial"/>
        </w:rPr>
        <w:t xml:space="preserve"> de las notas de gestión administrativa.</w:t>
      </w:r>
    </w:p>
    <w:p w14:paraId="1E5C163A" w14:textId="77777777" w:rsidR="000B0CB3" w:rsidRPr="00D66776" w:rsidRDefault="000B0CB3" w:rsidP="00F739A3">
      <w:pPr>
        <w:widowControl w:val="0"/>
        <w:autoSpaceDE w:val="0"/>
        <w:autoSpaceDN w:val="0"/>
        <w:adjustRightInd w:val="0"/>
        <w:spacing w:line="276" w:lineRule="auto"/>
        <w:rPr>
          <w:rFonts w:ascii="Arial" w:eastAsia="Times New Roman" w:hAnsi="Arial" w:cs="Arial"/>
        </w:rPr>
      </w:pPr>
    </w:p>
    <w:p w14:paraId="4DCD7906" w14:textId="77777777" w:rsidR="000B0CB3" w:rsidRPr="00D66776" w:rsidRDefault="000B0CB3" w:rsidP="00F739A3">
      <w:pPr>
        <w:widowControl w:val="0"/>
        <w:autoSpaceDE w:val="0"/>
        <w:autoSpaceDN w:val="0"/>
        <w:adjustRightInd w:val="0"/>
        <w:spacing w:line="276" w:lineRule="auto"/>
        <w:rPr>
          <w:rFonts w:ascii="Arial" w:eastAsia="Times New Roman" w:hAnsi="Arial" w:cs="Arial"/>
        </w:rPr>
      </w:pPr>
    </w:p>
    <w:p w14:paraId="15D545AE" w14:textId="77777777" w:rsidR="00823084" w:rsidRPr="00D66776" w:rsidRDefault="00823084" w:rsidP="00F739A3">
      <w:pPr>
        <w:spacing w:line="276" w:lineRule="auto"/>
        <w:rPr>
          <w:rFonts w:ascii="Arial" w:hAnsi="Arial" w:cs="Arial"/>
        </w:rPr>
      </w:pPr>
    </w:p>
    <w:p w14:paraId="31DED5F7" w14:textId="77777777" w:rsidR="00402C10" w:rsidRPr="00D66776" w:rsidRDefault="00CB79C0" w:rsidP="00F739A3">
      <w:pPr>
        <w:widowControl w:val="0"/>
        <w:autoSpaceDE w:val="0"/>
        <w:autoSpaceDN w:val="0"/>
        <w:adjustRightInd w:val="0"/>
        <w:spacing w:line="276" w:lineRule="auto"/>
        <w:rPr>
          <w:rFonts w:ascii="Arial" w:eastAsia="Times New Roman" w:hAnsi="Arial" w:cs="Arial"/>
          <w:b/>
          <w:bCs/>
        </w:rPr>
      </w:pPr>
      <w:r w:rsidRPr="00D66776">
        <w:rPr>
          <w:rFonts w:ascii="Arial" w:eastAsia="Times New Roman" w:hAnsi="Arial" w:cs="Arial"/>
          <w:b/>
          <w:bCs/>
        </w:rPr>
        <w:t>Contingencias</w:t>
      </w:r>
    </w:p>
    <w:p w14:paraId="3796F669" w14:textId="77777777" w:rsidR="000D4283" w:rsidRPr="00D66776" w:rsidRDefault="000D4283" w:rsidP="00F739A3">
      <w:pPr>
        <w:widowControl w:val="0"/>
        <w:autoSpaceDE w:val="0"/>
        <w:autoSpaceDN w:val="0"/>
        <w:adjustRightInd w:val="0"/>
        <w:spacing w:line="276" w:lineRule="auto"/>
        <w:rPr>
          <w:rFonts w:ascii="Arial" w:eastAsia="Times New Roman" w:hAnsi="Arial" w:cs="Arial"/>
          <w:b/>
          <w:bCs/>
        </w:rPr>
      </w:pPr>
    </w:p>
    <w:p w14:paraId="4CC33D3D" w14:textId="17F8F01D" w:rsidR="00402C10" w:rsidRPr="00D66776" w:rsidRDefault="00402C10" w:rsidP="00F739A3">
      <w:pPr>
        <w:widowControl w:val="0"/>
        <w:numPr>
          <w:ilvl w:val="0"/>
          <w:numId w:val="6"/>
        </w:numPr>
        <w:autoSpaceDE w:val="0"/>
        <w:autoSpaceDN w:val="0"/>
        <w:adjustRightInd w:val="0"/>
        <w:spacing w:line="276" w:lineRule="auto"/>
        <w:ind w:left="0" w:firstLine="0"/>
        <w:rPr>
          <w:rFonts w:ascii="Arial" w:eastAsia="Times New Roman" w:hAnsi="Arial" w:cs="Arial"/>
        </w:rPr>
      </w:pPr>
      <w:r w:rsidRPr="00D66776">
        <w:rPr>
          <w:rFonts w:ascii="Arial" w:eastAsia="Times New Roman" w:hAnsi="Arial" w:cs="Arial"/>
        </w:rPr>
        <w:t>El 1 de junio de 2012 el Organismo firmó un contrato para la modernización, operación y mantenimiento integral del sistema Toluquilla con vigencia de 15 años en el cual se establece un pago mensual determinado de acuerdo a los m</w:t>
      </w:r>
      <w:r w:rsidR="00057610" w:rsidRPr="00D66776">
        <w:rPr>
          <w:rFonts w:ascii="Arial" w:eastAsia="Times New Roman" w:hAnsi="Arial" w:cs="Arial"/>
        </w:rPr>
        <w:t xml:space="preserve">etros </w:t>
      </w:r>
      <w:r w:rsidR="00205E70" w:rsidRPr="00D66776">
        <w:rPr>
          <w:rFonts w:ascii="Arial" w:eastAsia="Times New Roman" w:hAnsi="Arial" w:cs="Arial"/>
        </w:rPr>
        <w:t>cúbicos de</w:t>
      </w:r>
      <w:r w:rsidRPr="00D66776">
        <w:rPr>
          <w:rFonts w:ascii="Arial" w:eastAsia="Times New Roman" w:hAnsi="Arial" w:cs="Arial"/>
        </w:rPr>
        <w:t xml:space="preserve"> agua potabilizada por el proveedor de servicios, el cual será calculado con base en modelos matemáticos (T1, T2 Y T3) establecidos en el contrato y sus anexos. Dichos pagos se realizarán por medio de un Fideicomiso constituido para tal efecto, en el que el SIAPA se obliga a depositar el 20% de su recaudación mensual y una vez realizado el pago se entregará el remanente al Organismo. El 1 de marzo de </w:t>
      </w:r>
      <w:r w:rsidRPr="00D66776">
        <w:rPr>
          <w:rFonts w:ascii="Arial" w:eastAsia="Times New Roman" w:hAnsi="Arial" w:cs="Arial"/>
        </w:rPr>
        <w:lastRenderedPageBreak/>
        <w:t>2013 se acordó dispensar al SIAPA temporalmente hasta el 31</w:t>
      </w:r>
      <w:r w:rsidR="00107D03" w:rsidRPr="00D66776">
        <w:rPr>
          <w:rFonts w:ascii="Arial" w:eastAsia="Times New Roman" w:hAnsi="Arial" w:cs="Arial"/>
        </w:rPr>
        <w:t xml:space="preserve"> de diciembre de 2013 para que:</w:t>
      </w:r>
    </w:p>
    <w:p w14:paraId="791132FC" w14:textId="77777777" w:rsidR="00402C10" w:rsidRPr="00D66776" w:rsidRDefault="00402C10" w:rsidP="00F739A3">
      <w:pPr>
        <w:widowControl w:val="0"/>
        <w:numPr>
          <w:ilvl w:val="0"/>
          <w:numId w:val="7"/>
        </w:numPr>
        <w:autoSpaceDE w:val="0"/>
        <w:autoSpaceDN w:val="0"/>
        <w:adjustRightInd w:val="0"/>
        <w:spacing w:line="276" w:lineRule="auto"/>
        <w:ind w:left="0" w:firstLine="0"/>
        <w:rPr>
          <w:rFonts w:ascii="Arial" w:eastAsia="Times New Roman" w:hAnsi="Arial" w:cs="Arial"/>
        </w:rPr>
      </w:pPr>
      <w:r w:rsidRPr="00D66776">
        <w:rPr>
          <w:rFonts w:ascii="Arial" w:eastAsia="Times New Roman" w:hAnsi="Arial" w:cs="Arial"/>
        </w:rPr>
        <w:t>No constituya el fondo de pago.</w:t>
      </w:r>
    </w:p>
    <w:p w14:paraId="23DDE7FB" w14:textId="77777777" w:rsidR="00402C10" w:rsidRPr="00D66776" w:rsidRDefault="00402C10" w:rsidP="00F739A3">
      <w:pPr>
        <w:widowControl w:val="0"/>
        <w:numPr>
          <w:ilvl w:val="0"/>
          <w:numId w:val="7"/>
        </w:numPr>
        <w:autoSpaceDE w:val="0"/>
        <w:autoSpaceDN w:val="0"/>
        <w:adjustRightInd w:val="0"/>
        <w:spacing w:line="276" w:lineRule="auto"/>
        <w:ind w:left="0" w:firstLine="0"/>
        <w:rPr>
          <w:rFonts w:ascii="Arial" w:eastAsia="Times New Roman" w:hAnsi="Arial" w:cs="Arial"/>
        </w:rPr>
      </w:pPr>
      <w:r w:rsidRPr="00D66776">
        <w:rPr>
          <w:rFonts w:ascii="Arial" w:eastAsia="Times New Roman" w:hAnsi="Arial" w:cs="Arial"/>
        </w:rPr>
        <w:t xml:space="preserve">No deposite el 20% de su recaudación mensual al fideicomiso. </w:t>
      </w:r>
    </w:p>
    <w:p w14:paraId="13195A88" w14:textId="77777777" w:rsidR="00402C10" w:rsidRPr="00D66776" w:rsidRDefault="00402C10" w:rsidP="00F739A3">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En el 2014 estos puntos aún están vigentes hasta que la empresa cumpla con las condiciones del contrato referentes a la extracción de agua de los pozos que están perforando.</w:t>
      </w:r>
    </w:p>
    <w:p w14:paraId="4EB2DEC9" w14:textId="77777777" w:rsidR="00402C10" w:rsidRPr="00D66776" w:rsidRDefault="00402C10" w:rsidP="00F739A3">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El</w:t>
      </w:r>
      <w:r w:rsidR="00157ABD" w:rsidRPr="00D66776">
        <w:rPr>
          <w:rFonts w:ascii="Arial" w:eastAsia="Times New Roman" w:hAnsi="Arial" w:cs="Arial"/>
        </w:rPr>
        <w:t xml:space="preserve"> 18 de agosto de 2014 se realizó</w:t>
      </w:r>
      <w:r w:rsidRPr="00D66776">
        <w:rPr>
          <w:rFonts w:ascii="Arial" w:eastAsia="Times New Roman" w:hAnsi="Arial" w:cs="Arial"/>
        </w:rPr>
        <w:t xml:space="preserve"> un convenio de sustitución de fiduciario en donde se sustituye a Banco el Bajío S.A Institución de Banca Múltiple por Banco Mercantil del Norte, S.A. Institución de Banca Múltiple, Grupo Financiero Banorte.</w:t>
      </w:r>
    </w:p>
    <w:p w14:paraId="7E5C2DDC" w14:textId="77777777" w:rsidR="00534186" w:rsidRPr="00D66776" w:rsidRDefault="00534186" w:rsidP="00F739A3">
      <w:pPr>
        <w:widowControl w:val="0"/>
        <w:autoSpaceDE w:val="0"/>
        <w:autoSpaceDN w:val="0"/>
        <w:adjustRightInd w:val="0"/>
        <w:spacing w:line="276" w:lineRule="auto"/>
        <w:rPr>
          <w:rFonts w:ascii="Arial" w:eastAsia="Times New Roman" w:hAnsi="Arial" w:cs="Arial"/>
        </w:rPr>
      </w:pPr>
    </w:p>
    <w:p w14:paraId="05C7CF59" w14:textId="722AD43A" w:rsidR="00534186" w:rsidRPr="00D66776" w:rsidRDefault="00534186" w:rsidP="00F739A3">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En fecha 31 de Octubre de 2016 se realizó un tercer convenio al contrato antes referido, en el cual se modifican diversas cláusulas relacionadas con el plazo de ejecución de las obras del sistema “Toluquilla” y su operación, así como con la obligatoriedad del pago de la contraprestación y la vigencia del contrato, para quedar </w:t>
      </w:r>
      <w:r w:rsidR="00237506" w:rsidRPr="00D66776">
        <w:rPr>
          <w:rFonts w:ascii="Arial" w:eastAsia="Times New Roman" w:hAnsi="Arial" w:cs="Arial"/>
        </w:rPr>
        <w:t>é</w:t>
      </w:r>
      <w:r w:rsidRPr="00D66776">
        <w:rPr>
          <w:rFonts w:ascii="Arial" w:eastAsia="Times New Roman" w:hAnsi="Arial" w:cs="Arial"/>
        </w:rPr>
        <w:t>sta por un periodo de 242 meses, contados a partir de la fecha del acta de inicio del contrato.</w:t>
      </w:r>
    </w:p>
    <w:p w14:paraId="27744BBA" w14:textId="77777777" w:rsidR="00B4638A" w:rsidRPr="00D66776" w:rsidRDefault="00B4638A" w:rsidP="00F739A3">
      <w:pPr>
        <w:widowControl w:val="0"/>
        <w:autoSpaceDE w:val="0"/>
        <w:autoSpaceDN w:val="0"/>
        <w:adjustRightInd w:val="0"/>
        <w:spacing w:line="276" w:lineRule="auto"/>
        <w:rPr>
          <w:rFonts w:ascii="Arial" w:eastAsia="Times New Roman" w:hAnsi="Arial" w:cs="Arial"/>
        </w:rPr>
      </w:pPr>
    </w:p>
    <w:p w14:paraId="3389F63D" w14:textId="3247C9F5" w:rsidR="00B4638A" w:rsidRPr="00D66776" w:rsidRDefault="00B4638A" w:rsidP="00F739A3">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En fecha 20 de octubre de 2017 se realizó un cuarto convenio al mismo contrato, en el cual se modifican diversas cláusulas relacionadas con el plazo de ejecución de las obras del sistema “Toluquilla” y su operación, así como con la obligatoriedad del pago de la contraprestación y la vigencia del contrato, para quedar ésta por un periodo de 248 meses, esto es seis meses más de los convenido en 2016, por lo que los trabajos deberán de concluir a más tardar el día 21 de abril de 2018.</w:t>
      </w:r>
    </w:p>
    <w:p w14:paraId="2129746A" w14:textId="77777777" w:rsidR="009D4DB9" w:rsidRPr="00D66776" w:rsidRDefault="009D4DB9" w:rsidP="00F739A3">
      <w:pPr>
        <w:widowControl w:val="0"/>
        <w:autoSpaceDE w:val="0"/>
        <w:autoSpaceDN w:val="0"/>
        <w:adjustRightInd w:val="0"/>
        <w:spacing w:line="276" w:lineRule="auto"/>
        <w:rPr>
          <w:rFonts w:ascii="Arial" w:eastAsia="Times New Roman" w:hAnsi="Arial" w:cs="Arial"/>
        </w:rPr>
      </w:pPr>
    </w:p>
    <w:p w14:paraId="697E80A4" w14:textId="6D3A3BFA" w:rsidR="000D4283" w:rsidRPr="00D66776" w:rsidRDefault="009D4DB9" w:rsidP="00F739A3">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En fecha 16 de abril de 2018 a petición de la empresa Operadora de Ecosistemas, S. A. de C. V. </w:t>
      </w:r>
    </w:p>
    <w:p w14:paraId="6E1BC5E0" w14:textId="1FB7F2CC" w:rsidR="009D4DB9" w:rsidRPr="00D66776" w:rsidRDefault="009D4DB9" w:rsidP="00F739A3">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Se aprobó en la segunda sesión ordinaria de la Junta de Gobierno del Sistema Intermunicipal de los Servicios de Agua Potable y Alcantarillado, una ampliación hasta por seis meses en el plazo de operación y ejecución de las obras del Sistema Toluquilla. </w:t>
      </w:r>
    </w:p>
    <w:p w14:paraId="1E8B9B1E" w14:textId="77777777" w:rsidR="009D4DB9" w:rsidRPr="00D66776" w:rsidRDefault="009D4DB9" w:rsidP="00F739A3">
      <w:pPr>
        <w:widowControl w:val="0"/>
        <w:autoSpaceDE w:val="0"/>
        <w:autoSpaceDN w:val="0"/>
        <w:adjustRightInd w:val="0"/>
        <w:spacing w:line="276" w:lineRule="auto"/>
        <w:rPr>
          <w:rFonts w:ascii="Arial" w:eastAsia="Times New Roman" w:hAnsi="Arial" w:cs="Arial"/>
        </w:rPr>
      </w:pPr>
    </w:p>
    <w:p w14:paraId="6CCA9228" w14:textId="071096C6" w:rsidR="009D4DB9" w:rsidRPr="00D66776" w:rsidRDefault="009D4DB9" w:rsidP="00F739A3">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Al 31 de diciembre de 2018 se está en proceso de revisión y entrega recepción de los trabajos ejecutados de acuerdo </w:t>
      </w:r>
      <w:r w:rsidR="00280CB2" w:rsidRPr="00D66776">
        <w:rPr>
          <w:rFonts w:ascii="Arial" w:eastAsia="Times New Roman" w:hAnsi="Arial" w:cs="Arial"/>
        </w:rPr>
        <w:t xml:space="preserve">al contrato de prestación de Servicios celebrado para la modernización, operación y mantenimiento </w:t>
      </w:r>
      <w:r w:rsidR="000E7848" w:rsidRPr="00D66776">
        <w:rPr>
          <w:rFonts w:ascii="Arial" w:eastAsia="Times New Roman" w:hAnsi="Arial" w:cs="Arial"/>
        </w:rPr>
        <w:t xml:space="preserve">del Sistema de pozos Toluquilla, esta misma situación </w:t>
      </w:r>
      <w:r w:rsidR="001B119D" w:rsidRPr="00D66776">
        <w:rPr>
          <w:rFonts w:ascii="Arial" w:eastAsia="Times New Roman" w:hAnsi="Arial" w:cs="Arial"/>
        </w:rPr>
        <w:t>continua</w:t>
      </w:r>
      <w:r w:rsidR="000E7848" w:rsidRPr="00D66776">
        <w:rPr>
          <w:rFonts w:ascii="Arial" w:eastAsia="Times New Roman" w:hAnsi="Arial" w:cs="Arial"/>
        </w:rPr>
        <w:t xml:space="preserve"> para el ejercicio 2019.</w:t>
      </w:r>
    </w:p>
    <w:p w14:paraId="56D88E01" w14:textId="77777777" w:rsidR="00D40F30" w:rsidRPr="00D66776" w:rsidRDefault="00D40F30" w:rsidP="00F739A3">
      <w:pPr>
        <w:widowControl w:val="0"/>
        <w:autoSpaceDE w:val="0"/>
        <w:autoSpaceDN w:val="0"/>
        <w:adjustRightInd w:val="0"/>
        <w:spacing w:line="276" w:lineRule="auto"/>
        <w:rPr>
          <w:rFonts w:ascii="Arial" w:eastAsia="Times New Roman" w:hAnsi="Arial" w:cs="Arial"/>
        </w:rPr>
      </w:pPr>
    </w:p>
    <w:p w14:paraId="4CCCADF4" w14:textId="76FF8529" w:rsidR="00D40F30" w:rsidRPr="00D66776" w:rsidRDefault="003B1E9F" w:rsidP="00F739A3">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Al 31 de diciembre de 2020 este </w:t>
      </w:r>
      <w:r w:rsidR="000B0CB3" w:rsidRPr="00D66776">
        <w:rPr>
          <w:rFonts w:ascii="Arial" w:eastAsia="Times New Roman" w:hAnsi="Arial" w:cs="Arial"/>
        </w:rPr>
        <w:t xml:space="preserve">tema ya mencionado se encuentra en </w:t>
      </w:r>
      <w:r w:rsidRPr="00D66776">
        <w:rPr>
          <w:rFonts w:ascii="Arial" w:eastAsia="Times New Roman" w:hAnsi="Arial" w:cs="Arial"/>
        </w:rPr>
        <w:t>litigio ante las autoridades competentes</w:t>
      </w:r>
      <w:r w:rsidR="000B0CB3" w:rsidRPr="00D66776">
        <w:rPr>
          <w:rFonts w:ascii="Arial" w:eastAsia="Times New Roman" w:hAnsi="Arial" w:cs="Arial"/>
        </w:rPr>
        <w:t>.</w:t>
      </w:r>
    </w:p>
    <w:p w14:paraId="18DB3B07" w14:textId="77777777" w:rsidR="009D4DB9" w:rsidRPr="00D66776" w:rsidRDefault="009D4DB9" w:rsidP="00F739A3">
      <w:pPr>
        <w:widowControl w:val="0"/>
        <w:autoSpaceDE w:val="0"/>
        <w:autoSpaceDN w:val="0"/>
        <w:adjustRightInd w:val="0"/>
        <w:spacing w:line="276" w:lineRule="auto"/>
        <w:rPr>
          <w:rFonts w:ascii="Arial" w:eastAsia="Times New Roman" w:hAnsi="Arial" w:cs="Arial"/>
        </w:rPr>
      </w:pPr>
    </w:p>
    <w:p w14:paraId="2B699EB3" w14:textId="1C8028F7" w:rsidR="00402C10" w:rsidRPr="00D66776" w:rsidRDefault="00402C10" w:rsidP="00F739A3">
      <w:pPr>
        <w:widowControl w:val="0"/>
        <w:numPr>
          <w:ilvl w:val="0"/>
          <w:numId w:val="6"/>
        </w:numPr>
        <w:autoSpaceDE w:val="0"/>
        <w:autoSpaceDN w:val="0"/>
        <w:adjustRightInd w:val="0"/>
        <w:spacing w:line="276" w:lineRule="auto"/>
        <w:ind w:left="0" w:firstLine="0"/>
        <w:rPr>
          <w:rFonts w:ascii="Arial" w:eastAsia="Times New Roman" w:hAnsi="Arial" w:cs="Arial"/>
        </w:rPr>
      </w:pPr>
      <w:r w:rsidRPr="00D66776">
        <w:rPr>
          <w:rFonts w:ascii="Arial" w:eastAsia="Times New Roman" w:hAnsi="Arial" w:cs="Arial"/>
        </w:rPr>
        <w:t xml:space="preserve">La administración del Organismo ha presentado a sus Órganos de Gobierno proyectos de flujo de efectivo, con base en los niveles tarifarios que actualmente se cobran a los usuarios y si los ingresos que se obtienen son suficientes para realizar sus operaciones de mejora en servicios, adquirir ciertos activos fijos, así como para el manejo y mantenimiento mayor de los mismos. Sin embargo, los ingresos del Organismo no son suficientes para poder hacer frente a la necesidad de sustituir en la Zona Metropolitana </w:t>
      </w:r>
      <w:r w:rsidR="00642221" w:rsidRPr="00D66776">
        <w:rPr>
          <w:rFonts w:ascii="Arial" w:eastAsia="Times New Roman" w:hAnsi="Arial" w:cs="Arial"/>
        </w:rPr>
        <w:t xml:space="preserve"> 3,455</w:t>
      </w:r>
      <w:r w:rsidRPr="00D66776">
        <w:rPr>
          <w:rFonts w:ascii="Arial" w:eastAsia="Times New Roman" w:hAnsi="Arial" w:cs="Arial"/>
        </w:rPr>
        <w:t xml:space="preserve"> kilómetros de líneas de </w:t>
      </w:r>
      <w:r w:rsidR="00B239AB" w:rsidRPr="00D66776">
        <w:rPr>
          <w:rFonts w:ascii="Arial" w:eastAsia="Times New Roman" w:hAnsi="Arial" w:cs="Arial"/>
        </w:rPr>
        <w:t>agua potable</w:t>
      </w:r>
      <w:r w:rsidR="00642221" w:rsidRPr="00D66776">
        <w:rPr>
          <w:rFonts w:ascii="Arial" w:eastAsia="Times New Roman" w:hAnsi="Arial" w:cs="Arial"/>
        </w:rPr>
        <w:t xml:space="preserve"> con edades mayores a 40 años </w:t>
      </w:r>
      <w:r w:rsidR="00B239AB" w:rsidRPr="00D66776">
        <w:rPr>
          <w:rFonts w:ascii="Arial" w:eastAsia="Times New Roman" w:hAnsi="Arial" w:cs="Arial"/>
        </w:rPr>
        <w:t xml:space="preserve"> y 2,470 de líneas de </w:t>
      </w:r>
      <w:r w:rsidRPr="00D66776">
        <w:rPr>
          <w:rFonts w:ascii="Arial" w:eastAsia="Times New Roman" w:hAnsi="Arial" w:cs="Arial"/>
        </w:rPr>
        <w:t>alcantarillado</w:t>
      </w:r>
      <w:r w:rsidR="00642221" w:rsidRPr="00D66776">
        <w:rPr>
          <w:rFonts w:ascii="Arial" w:eastAsia="Times New Roman" w:hAnsi="Arial" w:cs="Arial"/>
        </w:rPr>
        <w:t xml:space="preserve"> con edades mayores a </w:t>
      </w:r>
      <w:r w:rsidR="00981001" w:rsidRPr="00D66776">
        <w:rPr>
          <w:rFonts w:ascii="Arial" w:eastAsia="Times New Roman" w:hAnsi="Arial" w:cs="Arial"/>
        </w:rPr>
        <w:t>4</w:t>
      </w:r>
      <w:r w:rsidR="00642221" w:rsidRPr="00D66776">
        <w:rPr>
          <w:rFonts w:ascii="Arial" w:eastAsia="Times New Roman" w:hAnsi="Arial" w:cs="Arial"/>
        </w:rPr>
        <w:t>0 años</w:t>
      </w:r>
      <w:r w:rsidRPr="00D66776">
        <w:rPr>
          <w:rFonts w:ascii="Arial" w:eastAsia="Times New Roman" w:hAnsi="Arial" w:cs="Arial"/>
        </w:rPr>
        <w:t xml:space="preserve">, que es una necesidad inmediata, ya que en forma anual solo es posible sustituir </w:t>
      </w:r>
      <w:r w:rsidR="00981001" w:rsidRPr="00D66776">
        <w:rPr>
          <w:rFonts w:ascii="Arial" w:eastAsia="Times New Roman" w:hAnsi="Arial" w:cs="Arial"/>
        </w:rPr>
        <w:t>principalmente las líneas de agua potable y alcantarillado por contingencias y/o hundimientos,</w:t>
      </w:r>
      <w:r w:rsidRPr="00D66776">
        <w:rPr>
          <w:rFonts w:ascii="Arial" w:eastAsia="Times New Roman" w:hAnsi="Arial" w:cs="Arial"/>
        </w:rPr>
        <w:t xml:space="preserve"> ni tampoco suficientes para asegurar la suficiencia en el abasto, y ampliar la cobertura en las zonas que actualmente no cuentan con agua así como las nuevas colonias. </w:t>
      </w:r>
    </w:p>
    <w:p w14:paraId="413E5424" w14:textId="77777777" w:rsidR="004B6154" w:rsidRPr="00D66776" w:rsidRDefault="004B6154" w:rsidP="00894749">
      <w:pPr>
        <w:rPr>
          <w:rFonts w:ascii="Arial" w:hAnsi="Arial" w:cs="Arial"/>
          <w:b/>
        </w:rPr>
      </w:pPr>
    </w:p>
    <w:p w14:paraId="383D4268" w14:textId="77777777" w:rsidR="009D4DB9" w:rsidRPr="00D66776" w:rsidRDefault="009D4DB9" w:rsidP="00894749">
      <w:pPr>
        <w:rPr>
          <w:rFonts w:ascii="Arial" w:hAnsi="Arial" w:cs="Arial"/>
          <w:b/>
        </w:rPr>
      </w:pPr>
    </w:p>
    <w:p w14:paraId="67258596" w14:textId="77777777" w:rsidR="00166B42" w:rsidRPr="00D66776" w:rsidRDefault="00894749" w:rsidP="00894749">
      <w:pPr>
        <w:rPr>
          <w:rFonts w:ascii="Arial" w:hAnsi="Arial" w:cs="Arial"/>
          <w:b/>
        </w:rPr>
      </w:pPr>
      <w:r w:rsidRPr="00D66776">
        <w:rPr>
          <w:rFonts w:ascii="Arial" w:hAnsi="Arial" w:cs="Arial"/>
          <w:b/>
        </w:rPr>
        <w:t>II) N</w:t>
      </w:r>
      <w:r w:rsidR="00166B42" w:rsidRPr="00D66776">
        <w:rPr>
          <w:rFonts w:ascii="Arial" w:hAnsi="Arial" w:cs="Arial"/>
          <w:b/>
        </w:rPr>
        <w:t>otas al Estado de Actividades</w:t>
      </w:r>
    </w:p>
    <w:p w14:paraId="2582B66B" w14:textId="77777777" w:rsidR="008B6205" w:rsidRPr="00D66776" w:rsidRDefault="008B6205" w:rsidP="008B6205">
      <w:pPr>
        <w:jc w:val="center"/>
        <w:rPr>
          <w:rFonts w:ascii="Arial" w:hAnsi="Arial" w:cs="Arial"/>
          <w:b/>
        </w:rPr>
      </w:pPr>
    </w:p>
    <w:p w14:paraId="229CE211" w14:textId="77777777" w:rsidR="008B6205" w:rsidRPr="00D66776" w:rsidRDefault="008B6205" w:rsidP="008B6205">
      <w:pPr>
        <w:jc w:val="center"/>
        <w:rPr>
          <w:rFonts w:ascii="Arial" w:hAnsi="Arial" w:cs="Arial"/>
          <w:b/>
        </w:rPr>
      </w:pPr>
      <w:r w:rsidRPr="00D66776">
        <w:rPr>
          <w:rFonts w:ascii="Arial" w:hAnsi="Arial" w:cs="Arial"/>
          <w:b/>
        </w:rPr>
        <w:t>Ingresos y otros beneficios</w:t>
      </w:r>
    </w:p>
    <w:p w14:paraId="77996CAE" w14:textId="77777777" w:rsidR="00123E73" w:rsidRPr="00D66776" w:rsidRDefault="00123E73" w:rsidP="00624E95">
      <w:pPr>
        <w:rPr>
          <w:rFonts w:ascii="Arial" w:hAnsi="Arial" w:cs="Arial"/>
          <w:b/>
        </w:rPr>
      </w:pPr>
    </w:p>
    <w:p w14:paraId="53EB4C7D" w14:textId="554F245B" w:rsidR="007B2D83" w:rsidRPr="00D66776" w:rsidRDefault="003F176C" w:rsidP="00CB79C0">
      <w:pPr>
        <w:shd w:val="clear" w:color="auto" w:fill="FFFFFF"/>
        <w:tabs>
          <w:tab w:val="left" w:pos="4962"/>
          <w:tab w:val="left" w:pos="6317"/>
          <w:tab w:val="left" w:pos="8016"/>
        </w:tabs>
        <w:spacing w:line="276" w:lineRule="auto"/>
        <w:rPr>
          <w:rFonts w:ascii="Arial" w:eastAsia="Times New Roman" w:hAnsi="Arial" w:cs="Arial"/>
          <w:lang w:val="es-ES_tradnl"/>
        </w:rPr>
      </w:pPr>
      <w:r w:rsidRPr="00D66776">
        <w:rPr>
          <w:rFonts w:ascii="Arial" w:hAnsi="Arial" w:cs="Arial"/>
          <w:b/>
          <w:lang w:val="es-ES_tradnl"/>
        </w:rPr>
        <w:t>Ingresos de gestión</w:t>
      </w:r>
    </w:p>
    <w:p w14:paraId="04E24C3A" w14:textId="6FE7CC91" w:rsidR="007B2D83" w:rsidRPr="00D66776" w:rsidRDefault="007B2D83" w:rsidP="00CB79C0">
      <w:pPr>
        <w:shd w:val="clear" w:color="auto" w:fill="FFFFFF"/>
        <w:tabs>
          <w:tab w:val="left" w:pos="6317"/>
          <w:tab w:val="left" w:pos="8016"/>
        </w:tabs>
        <w:spacing w:line="276" w:lineRule="auto"/>
        <w:rPr>
          <w:rFonts w:ascii="Arial" w:hAnsi="Arial" w:cs="Arial"/>
          <w:lang w:val="es-ES_tradnl"/>
        </w:rPr>
      </w:pPr>
      <w:r w:rsidRPr="00D66776">
        <w:rPr>
          <w:rFonts w:ascii="Arial" w:hAnsi="Arial" w:cs="Arial"/>
          <w:lang w:val="es-ES_tradnl"/>
        </w:rPr>
        <w:t xml:space="preserve">Los ingresos del Organismo por venta de bienes </w:t>
      </w:r>
      <w:r w:rsidR="00555A59" w:rsidRPr="00D66776">
        <w:rPr>
          <w:rFonts w:ascii="Arial" w:hAnsi="Arial" w:cs="Arial"/>
          <w:lang w:val="es-ES_tradnl"/>
        </w:rPr>
        <w:t xml:space="preserve">y Prestación de </w:t>
      </w:r>
      <w:r w:rsidRPr="00D66776">
        <w:rPr>
          <w:rFonts w:ascii="Arial" w:hAnsi="Arial" w:cs="Arial"/>
          <w:lang w:val="es-ES_tradnl"/>
        </w:rPr>
        <w:t>servicios se integran de la siguiente manera:</w:t>
      </w:r>
    </w:p>
    <w:p w14:paraId="622CF0D8" w14:textId="01C96328" w:rsidR="007212BC" w:rsidRPr="00D66776" w:rsidRDefault="00046DAD" w:rsidP="007B2D83">
      <w:pPr>
        <w:shd w:val="clear" w:color="auto" w:fill="FFFFFF"/>
        <w:tabs>
          <w:tab w:val="left" w:pos="4962"/>
          <w:tab w:val="left" w:pos="6317"/>
          <w:tab w:val="left" w:pos="8016"/>
        </w:tabs>
        <w:spacing w:before="67"/>
        <w:ind w:left="10"/>
        <w:rPr>
          <w:b/>
          <w:lang w:val="es-ES_tradnl"/>
        </w:rPr>
      </w:pPr>
      <w:r w:rsidRPr="00D66776">
        <w:rPr>
          <w:noProof/>
          <w:lang w:eastAsia="es-MX"/>
        </w:rPr>
        <w:drawing>
          <wp:inline distT="0" distB="0" distL="0" distR="0" wp14:anchorId="4743D0BF" wp14:editId="0723A793">
            <wp:extent cx="5972175" cy="36795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2175" cy="3679539"/>
                    </a:xfrm>
                    <a:prstGeom prst="rect">
                      <a:avLst/>
                    </a:prstGeom>
                    <a:noFill/>
                    <a:ln>
                      <a:noFill/>
                    </a:ln>
                  </pic:spPr>
                </pic:pic>
              </a:graphicData>
            </a:graphic>
          </wp:inline>
        </w:drawing>
      </w:r>
    </w:p>
    <w:p w14:paraId="18D59C88" w14:textId="385F672D" w:rsidR="00B4638A" w:rsidRPr="00D66776" w:rsidRDefault="00B4638A" w:rsidP="007B2D83">
      <w:pPr>
        <w:shd w:val="clear" w:color="auto" w:fill="FFFFFF"/>
        <w:tabs>
          <w:tab w:val="left" w:pos="4962"/>
          <w:tab w:val="left" w:pos="6317"/>
          <w:tab w:val="left" w:pos="8016"/>
        </w:tabs>
        <w:spacing w:before="67"/>
        <w:ind w:left="10"/>
        <w:rPr>
          <w:b/>
          <w:lang w:val="es-ES_tradnl"/>
        </w:rPr>
      </w:pPr>
    </w:p>
    <w:p w14:paraId="71208261" w14:textId="5BA5B284" w:rsidR="0068599F" w:rsidRPr="00D66776" w:rsidRDefault="0068599F" w:rsidP="0068599F">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Con fecha 18 de agosto de 2012, se reformaron diversos artículos de Ley de Aguas para el Estado de Jalisco y sus Municipios y de la Ley de Hacienda Municipal del Estado, como resultado de estas reformas a partir del ejercicio 2013 los niveles tarifarios fueron propuestos y aprobados por una nueva Comisión Tarifaria, en </w:t>
      </w:r>
      <w:r w:rsidR="0053626B" w:rsidRPr="00D66776">
        <w:rPr>
          <w:rFonts w:ascii="Arial" w:eastAsia="Times New Roman" w:hAnsi="Arial" w:cs="Arial"/>
        </w:rPr>
        <w:t>la</w:t>
      </w:r>
      <w:r w:rsidRPr="00D66776">
        <w:rPr>
          <w:rFonts w:ascii="Arial" w:eastAsia="Times New Roman" w:hAnsi="Arial" w:cs="Arial"/>
        </w:rPr>
        <w:t xml:space="preserve"> cual participan </w:t>
      </w:r>
      <w:r w:rsidR="00046DAD" w:rsidRPr="00D66776">
        <w:rPr>
          <w:rFonts w:ascii="Arial" w:eastAsia="Times New Roman" w:hAnsi="Arial" w:cs="Arial"/>
        </w:rPr>
        <w:t>I</w:t>
      </w:r>
      <w:r w:rsidRPr="00D66776">
        <w:rPr>
          <w:rFonts w:ascii="Arial" w:eastAsia="Times New Roman" w:hAnsi="Arial" w:cs="Arial"/>
        </w:rPr>
        <w:t xml:space="preserve">nstancias </w:t>
      </w:r>
      <w:r w:rsidR="00046DAD" w:rsidRPr="00D66776">
        <w:rPr>
          <w:rFonts w:ascii="Arial" w:eastAsia="Times New Roman" w:hAnsi="Arial" w:cs="Arial"/>
        </w:rPr>
        <w:t>S</w:t>
      </w:r>
      <w:r w:rsidRPr="00D66776">
        <w:rPr>
          <w:rFonts w:ascii="Arial" w:eastAsia="Times New Roman" w:hAnsi="Arial" w:cs="Arial"/>
        </w:rPr>
        <w:t xml:space="preserve">ociales. </w:t>
      </w:r>
    </w:p>
    <w:p w14:paraId="0736C35F" w14:textId="77777777" w:rsidR="00BA2523" w:rsidRPr="00D66776" w:rsidRDefault="00BA2523" w:rsidP="007B2D83">
      <w:pPr>
        <w:shd w:val="clear" w:color="auto" w:fill="FFFFFF"/>
        <w:tabs>
          <w:tab w:val="left" w:pos="4962"/>
          <w:tab w:val="left" w:pos="6317"/>
          <w:tab w:val="left" w:pos="8016"/>
        </w:tabs>
        <w:spacing w:before="67"/>
        <w:ind w:left="10"/>
        <w:rPr>
          <w:b/>
          <w:lang w:val="es-ES_tradnl"/>
        </w:rPr>
      </w:pPr>
    </w:p>
    <w:p w14:paraId="5AF1B800" w14:textId="77777777" w:rsidR="007B2D83" w:rsidRPr="00D66776" w:rsidRDefault="00CB79C0" w:rsidP="007B2D83">
      <w:pPr>
        <w:shd w:val="clear" w:color="auto" w:fill="FFFFFF"/>
        <w:tabs>
          <w:tab w:val="left" w:pos="4962"/>
          <w:tab w:val="left" w:pos="6317"/>
          <w:tab w:val="left" w:pos="8016"/>
        </w:tabs>
        <w:spacing w:before="67"/>
        <w:ind w:left="10"/>
        <w:rPr>
          <w:rFonts w:ascii="Arial" w:hAnsi="Arial" w:cs="Arial"/>
          <w:b/>
          <w:bCs/>
          <w:lang w:val="es-ES_tradnl"/>
        </w:rPr>
      </w:pPr>
      <w:r w:rsidRPr="00D66776">
        <w:rPr>
          <w:rFonts w:ascii="Arial" w:hAnsi="Arial" w:cs="Arial"/>
          <w:b/>
          <w:bCs/>
          <w:lang w:val="es-ES_tradnl"/>
        </w:rPr>
        <w:t>Análisis de otros gastos</w:t>
      </w:r>
    </w:p>
    <w:p w14:paraId="0BE42D69" w14:textId="77777777" w:rsidR="004A2690" w:rsidRPr="00D66776" w:rsidRDefault="004A2690" w:rsidP="007B2D83">
      <w:pPr>
        <w:shd w:val="clear" w:color="auto" w:fill="FFFFFF"/>
        <w:tabs>
          <w:tab w:val="left" w:pos="4962"/>
          <w:tab w:val="left" w:pos="6317"/>
          <w:tab w:val="left" w:pos="8016"/>
        </w:tabs>
        <w:spacing w:before="67"/>
        <w:ind w:left="10"/>
        <w:rPr>
          <w:rFonts w:ascii="Arial" w:hAnsi="Arial" w:cs="Arial"/>
          <w:b/>
          <w:bCs/>
          <w:lang w:val="es-ES_tradnl"/>
        </w:rPr>
      </w:pPr>
    </w:p>
    <w:p w14:paraId="5E9F62BE" w14:textId="7F0A8B44" w:rsidR="00AE6A83" w:rsidRPr="00D66776" w:rsidRDefault="00046DAD" w:rsidP="007B2D83">
      <w:pPr>
        <w:shd w:val="clear" w:color="auto" w:fill="FFFFFF"/>
        <w:tabs>
          <w:tab w:val="left" w:pos="4962"/>
          <w:tab w:val="left" w:pos="6317"/>
          <w:tab w:val="left" w:pos="8016"/>
        </w:tabs>
        <w:spacing w:before="67"/>
        <w:ind w:left="10"/>
        <w:rPr>
          <w:rFonts w:ascii="Arial" w:hAnsi="Arial" w:cs="Arial"/>
          <w:b/>
          <w:bCs/>
          <w:lang w:val="es-ES_tradnl"/>
        </w:rPr>
      </w:pPr>
      <w:r w:rsidRPr="00D66776">
        <w:rPr>
          <w:noProof/>
          <w:lang w:eastAsia="es-MX"/>
        </w:rPr>
        <w:drawing>
          <wp:inline distT="0" distB="0" distL="0" distR="0" wp14:anchorId="6FE67141" wp14:editId="45F910E9">
            <wp:extent cx="5819775" cy="18764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9775" cy="1876425"/>
                    </a:xfrm>
                    <a:prstGeom prst="rect">
                      <a:avLst/>
                    </a:prstGeom>
                    <a:noFill/>
                    <a:ln>
                      <a:noFill/>
                    </a:ln>
                  </pic:spPr>
                </pic:pic>
              </a:graphicData>
            </a:graphic>
          </wp:inline>
        </w:drawing>
      </w:r>
    </w:p>
    <w:p w14:paraId="09F60116" w14:textId="77777777" w:rsidR="00887976" w:rsidRPr="00D66776" w:rsidRDefault="00887976" w:rsidP="00CB79C0">
      <w:pPr>
        <w:spacing w:line="276" w:lineRule="auto"/>
        <w:rPr>
          <w:rFonts w:ascii="Arial" w:hAnsi="Arial" w:cs="Arial"/>
        </w:rPr>
      </w:pPr>
    </w:p>
    <w:p w14:paraId="03A5B1FB" w14:textId="77777777" w:rsidR="008272B3" w:rsidRPr="00D66776" w:rsidRDefault="008272B3" w:rsidP="00CB79C0">
      <w:pPr>
        <w:spacing w:line="276" w:lineRule="auto"/>
        <w:rPr>
          <w:rFonts w:ascii="Arial" w:hAnsi="Arial" w:cs="Arial"/>
          <w:b/>
        </w:rPr>
      </w:pPr>
    </w:p>
    <w:p w14:paraId="20225A2D" w14:textId="77777777" w:rsidR="00624E95" w:rsidRPr="00D66776" w:rsidRDefault="00894749" w:rsidP="00CB79C0">
      <w:pPr>
        <w:spacing w:line="276" w:lineRule="auto"/>
        <w:rPr>
          <w:rFonts w:ascii="Arial" w:hAnsi="Arial" w:cs="Arial"/>
          <w:b/>
        </w:rPr>
      </w:pPr>
      <w:r w:rsidRPr="00D66776">
        <w:rPr>
          <w:rFonts w:ascii="Arial" w:hAnsi="Arial" w:cs="Arial"/>
          <w:b/>
        </w:rPr>
        <w:t>III) N</w:t>
      </w:r>
      <w:r w:rsidR="00CB79C0" w:rsidRPr="00D66776">
        <w:rPr>
          <w:rFonts w:ascii="Arial" w:hAnsi="Arial" w:cs="Arial"/>
          <w:b/>
        </w:rPr>
        <w:t>otas al Estado de Variación en la Hacienda Pública/Patrimonio</w:t>
      </w:r>
    </w:p>
    <w:p w14:paraId="60EA4504" w14:textId="77777777" w:rsidR="00A34F22" w:rsidRPr="00D66776" w:rsidRDefault="00A34F22" w:rsidP="00CB79C0">
      <w:pPr>
        <w:shd w:val="clear" w:color="auto" w:fill="FFFFFF"/>
        <w:spacing w:line="276" w:lineRule="auto"/>
        <w:rPr>
          <w:rFonts w:ascii="Arial" w:hAnsi="Arial" w:cs="Arial"/>
          <w:b/>
          <w:bCs/>
          <w:lang w:val="es-ES_tradnl"/>
        </w:rPr>
      </w:pPr>
    </w:p>
    <w:p w14:paraId="7763B21A" w14:textId="71009F39" w:rsidR="00A34F22" w:rsidRPr="00D66776" w:rsidRDefault="00046DAD" w:rsidP="00CB79C0">
      <w:pPr>
        <w:shd w:val="clear" w:color="auto" w:fill="FFFFFF"/>
        <w:spacing w:line="276" w:lineRule="auto"/>
        <w:rPr>
          <w:rFonts w:ascii="Arial" w:hAnsi="Arial" w:cs="Arial"/>
          <w:bCs/>
          <w:lang w:val="es-ES_tradnl"/>
        </w:rPr>
      </w:pPr>
      <w:r w:rsidRPr="00D66776">
        <w:rPr>
          <w:noProof/>
          <w:lang w:eastAsia="es-MX"/>
        </w:rPr>
        <w:drawing>
          <wp:inline distT="0" distB="0" distL="0" distR="0" wp14:anchorId="133D07BE" wp14:editId="245F244F">
            <wp:extent cx="5581650" cy="242887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81650" cy="2428875"/>
                    </a:xfrm>
                    <a:prstGeom prst="rect">
                      <a:avLst/>
                    </a:prstGeom>
                    <a:noFill/>
                    <a:ln>
                      <a:noFill/>
                    </a:ln>
                  </pic:spPr>
                </pic:pic>
              </a:graphicData>
            </a:graphic>
          </wp:inline>
        </w:drawing>
      </w:r>
    </w:p>
    <w:p w14:paraId="0124FD92" w14:textId="77777777" w:rsidR="008254FE" w:rsidRPr="00D66776" w:rsidRDefault="008254FE" w:rsidP="000B0CB3">
      <w:pPr>
        <w:spacing w:line="276" w:lineRule="auto"/>
        <w:rPr>
          <w:rFonts w:ascii="Arial" w:hAnsi="Arial" w:cs="Arial"/>
          <w:b/>
        </w:rPr>
      </w:pPr>
    </w:p>
    <w:p w14:paraId="33661FF5" w14:textId="77777777" w:rsidR="008254FE" w:rsidRPr="00D66776" w:rsidRDefault="008254FE" w:rsidP="00B013AB">
      <w:pPr>
        <w:spacing w:line="276" w:lineRule="auto"/>
        <w:jc w:val="center"/>
        <w:rPr>
          <w:rFonts w:ascii="Arial" w:hAnsi="Arial" w:cs="Arial"/>
          <w:b/>
        </w:rPr>
      </w:pPr>
    </w:p>
    <w:p w14:paraId="6FE4D3F4" w14:textId="77777777" w:rsidR="00B013AB" w:rsidRPr="00D66776" w:rsidRDefault="00B013AB" w:rsidP="00B013AB">
      <w:pPr>
        <w:spacing w:line="276" w:lineRule="auto"/>
        <w:jc w:val="center"/>
        <w:rPr>
          <w:rFonts w:ascii="Arial" w:hAnsi="Arial" w:cs="Arial"/>
          <w:b/>
        </w:rPr>
      </w:pPr>
      <w:r w:rsidRPr="00D66776">
        <w:rPr>
          <w:rFonts w:ascii="Arial" w:hAnsi="Arial" w:cs="Arial"/>
          <w:b/>
        </w:rPr>
        <w:t>B) NOTAS DE MEMORIA (CUENTAS DE ORDEN)</w:t>
      </w:r>
    </w:p>
    <w:p w14:paraId="38A426F3" w14:textId="77777777" w:rsidR="00B013AB" w:rsidRPr="00D66776" w:rsidRDefault="00B013AB" w:rsidP="00B013AB">
      <w:pPr>
        <w:spacing w:line="276" w:lineRule="auto"/>
        <w:rPr>
          <w:rFonts w:ascii="Arial" w:hAnsi="Arial" w:cs="Arial"/>
        </w:rPr>
      </w:pPr>
    </w:p>
    <w:p w14:paraId="7863A380" w14:textId="77777777" w:rsidR="001E0E5F" w:rsidRPr="00D66776" w:rsidRDefault="001E0E5F" w:rsidP="00B013AB">
      <w:pPr>
        <w:spacing w:line="276" w:lineRule="auto"/>
        <w:rPr>
          <w:rFonts w:ascii="Arial" w:hAnsi="Arial" w:cs="Arial"/>
        </w:rPr>
      </w:pPr>
    </w:p>
    <w:p w14:paraId="2184670E" w14:textId="7B230906" w:rsidR="001E0E5F" w:rsidRPr="00D66776" w:rsidRDefault="001E0E5F" w:rsidP="00B013AB">
      <w:pPr>
        <w:spacing w:line="276" w:lineRule="auto"/>
        <w:rPr>
          <w:rFonts w:ascii="Arial" w:hAnsi="Arial" w:cs="Arial"/>
        </w:rPr>
      </w:pPr>
      <w:r w:rsidRPr="00D66776">
        <w:rPr>
          <w:rFonts w:ascii="Arial" w:hAnsi="Arial" w:cs="Arial"/>
        </w:rPr>
        <w:t xml:space="preserve">Durante el ejercicio 2020 se realizaron operaciones que no afectan el balance del ente pero que implican la necesidad de registrarse en </w:t>
      </w:r>
      <w:r w:rsidR="000B0CB3" w:rsidRPr="00D66776">
        <w:rPr>
          <w:rFonts w:ascii="Arial" w:hAnsi="Arial" w:cs="Arial"/>
        </w:rPr>
        <w:t>“</w:t>
      </w:r>
      <w:r w:rsidRPr="00D66776">
        <w:rPr>
          <w:rFonts w:ascii="Arial" w:hAnsi="Arial" w:cs="Arial"/>
        </w:rPr>
        <w:t>cuentas de orden</w:t>
      </w:r>
      <w:r w:rsidR="000B0CB3" w:rsidRPr="00D66776">
        <w:rPr>
          <w:rFonts w:ascii="Arial" w:hAnsi="Arial" w:cs="Arial"/>
        </w:rPr>
        <w:t>”</w:t>
      </w:r>
      <w:r w:rsidRPr="00D66776">
        <w:rPr>
          <w:rFonts w:ascii="Arial" w:hAnsi="Arial" w:cs="Arial"/>
        </w:rPr>
        <w:t xml:space="preserve"> con fines recordatorios contables para control y cuidado sobre los aspectos administrativos que pueden consignar derechos o responsabilidades contingentes que pueden presentarse o no en el futuro.</w:t>
      </w:r>
    </w:p>
    <w:p w14:paraId="60C1E221" w14:textId="77777777" w:rsidR="004169C8" w:rsidRPr="00D66776" w:rsidRDefault="004169C8" w:rsidP="00B013AB">
      <w:pPr>
        <w:spacing w:line="276" w:lineRule="auto"/>
        <w:rPr>
          <w:rFonts w:ascii="Arial" w:hAnsi="Arial" w:cs="Arial"/>
        </w:rPr>
      </w:pPr>
    </w:p>
    <w:p w14:paraId="7B0F7518" w14:textId="1883D83A" w:rsidR="00807477" w:rsidRPr="00D66776" w:rsidRDefault="004169C8" w:rsidP="00807477">
      <w:pPr>
        <w:rPr>
          <w:rFonts w:ascii="Arial" w:hAnsi="Arial" w:cs="Arial"/>
        </w:rPr>
      </w:pPr>
      <w:r w:rsidRPr="00D66776">
        <w:rPr>
          <w:rFonts w:ascii="Arial" w:hAnsi="Arial" w:cs="Arial"/>
        </w:rPr>
        <w:t>Bienes bajo contrato en comodato</w:t>
      </w:r>
      <w:r w:rsidR="00807477" w:rsidRPr="00D66776">
        <w:rPr>
          <w:rFonts w:ascii="Arial" w:hAnsi="Arial" w:cs="Arial"/>
        </w:rPr>
        <w:t xml:space="preserve"> (Debe)                         $7,593,787 </w:t>
      </w:r>
    </w:p>
    <w:p w14:paraId="7FC33AD9" w14:textId="150AE0A2" w:rsidR="004169C8" w:rsidRPr="00D66776" w:rsidRDefault="004169C8" w:rsidP="00B013AB">
      <w:pPr>
        <w:spacing w:line="276" w:lineRule="auto"/>
        <w:rPr>
          <w:rFonts w:ascii="Arial" w:hAnsi="Arial" w:cs="Arial"/>
        </w:rPr>
      </w:pPr>
      <w:r w:rsidRPr="00D66776">
        <w:rPr>
          <w:rFonts w:ascii="Arial" w:hAnsi="Arial" w:cs="Arial"/>
        </w:rPr>
        <w:t xml:space="preserve">Contrato de comodato de bienes </w:t>
      </w:r>
      <w:r w:rsidR="00807477" w:rsidRPr="00D66776">
        <w:rPr>
          <w:rFonts w:ascii="Arial" w:hAnsi="Arial" w:cs="Arial"/>
        </w:rPr>
        <w:t>(Haber)                          $7,593,787</w:t>
      </w:r>
    </w:p>
    <w:p w14:paraId="5DB128A5" w14:textId="5BE4E6B6" w:rsidR="004169C8" w:rsidRPr="00D66776" w:rsidRDefault="004169C8" w:rsidP="00B013AB">
      <w:pPr>
        <w:spacing w:line="276" w:lineRule="auto"/>
        <w:rPr>
          <w:rFonts w:ascii="Arial" w:hAnsi="Arial" w:cs="Arial"/>
        </w:rPr>
      </w:pPr>
      <w:r w:rsidRPr="00D66776">
        <w:rPr>
          <w:rFonts w:ascii="Arial" w:hAnsi="Arial" w:cs="Arial"/>
        </w:rPr>
        <w:t>Devolución de derechos pendientes de recibir (Debe)</w:t>
      </w:r>
      <w:r w:rsidR="00807477" w:rsidRPr="00D66776">
        <w:rPr>
          <w:rFonts w:ascii="Arial" w:hAnsi="Arial" w:cs="Arial"/>
        </w:rPr>
        <w:t xml:space="preserve">      $42,787,904</w:t>
      </w:r>
    </w:p>
    <w:p w14:paraId="4B6404F2" w14:textId="7773BCF0" w:rsidR="004169C8" w:rsidRPr="00D66776" w:rsidRDefault="004169C8" w:rsidP="00B013AB">
      <w:pPr>
        <w:spacing w:line="276" w:lineRule="auto"/>
        <w:rPr>
          <w:rFonts w:ascii="Arial" w:hAnsi="Arial" w:cs="Arial"/>
        </w:rPr>
      </w:pPr>
      <w:r w:rsidRPr="00D66776">
        <w:rPr>
          <w:rFonts w:ascii="Arial" w:hAnsi="Arial" w:cs="Arial"/>
        </w:rPr>
        <w:t>Devolución de derechos pendientes de recibir (Haber)</w:t>
      </w:r>
      <w:r w:rsidR="00807477" w:rsidRPr="00D66776">
        <w:rPr>
          <w:rFonts w:ascii="Arial" w:hAnsi="Arial" w:cs="Arial"/>
        </w:rPr>
        <w:t xml:space="preserve">     $42,787,904</w:t>
      </w:r>
    </w:p>
    <w:p w14:paraId="7DDFDAF6" w14:textId="77777777" w:rsidR="00B013AB" w:rsidRPr="00D66776" w:rsidRDefault="00B013AB" w:rsidP="00B013AB">
      <w:pPr>
        <w:spacing w:line="276" w:lineRule="auto"/>
        <w:rPr>
          <w:rFonts w:ascii="Arial" w:hAnsi="Arial" w:cs="Arial"/>
        </w:rPr>
      </w:pPr>
    </w:p>
    <w:p w14:paraId="06A98A68" w14:textId="77777777" w:rsidR="008272B3" w:rsidRPr="00D66776" w:rsidRDefault="008272B3" w:rsidP="00B013AB">
      <w:pPr>
        <w:spacing w:line="276" w:lineRule="auto"/>
        <w:rPr>
          <w:rFonts w:ascii="Arial" w:hAnsi="Arial" w:cs="Arial"/>
        </w:rPr>
      </w:pPr>
    </w:p>
    <w:p w14:paraId="0FE00F20" w14:textId="77777777" w:rsidR="00EE08F0" w:rsidRPr="00D66776" w:rsidRDefault="00EE08F0" w:rsidP="00EE08F0">
      <w:pPr>
        <w:jc w:val="center"/>
        <w:rPr>
          <w:rFonts w:ascii="Arial" w:hAnsi="Arial" w:cs="Arial"/>
          <w:b/>
        </w:rPr>
      </w:pPr>
      <w:r w:rsidRPr="00D66776">
        <w:rPr>
          <w:rFonts w:ascii="Arial" w:hAnsi="Arial" w:cs="Arial"/>
          <w:b/>
        </w:rPr>
        <w:t>C) NOTAS DE GESTIÓN ADMINISTRATIVA</w:t>
      </w:r>
    </w:p>
    <w:p w14:paraId="21B0E690" w14:textId="77777777" w:rsidR="00EE08F0" w:rsidRPr="00D66776" w:rsidRDefault="00EE08F0" w:rsidP="00EE08F0">
      <w:pPr>
        <w:jc w:val="center"/>
        <w:rPr>
          <w:rFonts w:ascii="Arial" w:hAnsi="Arial" w:cs="Arial"/>
          <w:b/>
        </w:rPr>
      </w:pPr>
    </w:p>
    <w:p w14:paraId="1A89F509" w14:textId="77777777" w:rsidR="00EE08F0" w:rsidRPr="00D66776" w:rsidRDefault="00EE08F0" w:rsidP="00A34F22">
      <w:pPr>
        <w:pStyle w:val="Prrafodelista"/>
        <w:numPr>
          <w:ilvl w:val="0"/>
          <w:numId w:val="13"/>
        </w:numPr>
        <w:rPr>
          <w:rFonts w:ascii="Arial" w:hAnsi="Arial" w:cs="Arial"/>
          <w:b/>
        </w:rPr>
      </w:pPr>
      <w:r w:rsidRPr="00D66776">
        <w:rPr>
          <w:rFonts w:ascii="Arial" w:hAnsi="Arial" w:cs="Arial"/>
          <w:b/>
        </w:rPr>
        <w:t>Panorama Económico y Financiero</w:t>
      </w:r>
    </w:p>
    <w:p w14:paraId="398A2220" w14:textId="77777777" w:rsidR="00A34F22" w:rsidRPr="00D66776" w:rsidRDefault="00A34F22" w:rsidP="00A34F22">
      <w:pPr>
        <w:rPr>
          <w:rFonts w:ascii="Arial" w:hAnsi="Arial" w:cs="Arial"/>
          <w:b/>
        </w:rPr>
      </w:pPr>
    </w:p>
    <w:p w14:paraId="298FD9F7" w14:textId="5F880DF0" w:rsidR="008E2674" w:rsidRPr="00D66776" w:rsidRDefault="008E2674" w:rsidP="00184204">
      <w:pPr>
        <w:pStyle w:val="NormalWeb"/>
        <w:shd w:val="clear" w:color="auto" w:fill="FFFFFF"/>
        <w:spacing w:before="0" w:beforeAutospacing="0" w:after="0" w:afterAutospacing="0"/>
        <w:jc w:val="both"/>
        <w:rPr>
          <w:rFonts w:ascii="Arial" w:hAnsi="Arial" w:cs="Arial"/>
          <w:sz w:val="22"/>
          <w:szCs w:val="22"/>
          <w:lang w:val="es-ES_tradnl" w:eastAsia="en-US"/>
        </w:rPr>
      </w:pPr>
      <w:r w:rsidRPr="00D66776">
        <w:rPr>
          <w:rFonts w:ascii="Arial" w:hAnsi="Arial" w:cs="Arial"/>
          <w:sz w:val="22"/>
          <w:szCs w:val="22"/>
          <w:lang w:val="es-ES_tradnl" w:eastAsia="en-US"/>
        </w:rPr>
        <w:t xml:space="preserve">El panorama económico en México así como en todo el mundo durante el ejercicio 2020 con la llegada de la pandemia </w:t>
      </w:r>
      <w:r w:rsidR="000B0CB3" w:rsidRPr="00D66776">
        <w:rPr>
          <w:rFonts w:ascii="Arial" w:hAnsi="Arial" w:cs="Arial"/>
          <w:sz w:val="22"/>
          <w:szCs w:val="22"/>
          <w:lang w:val="es-ES_tradnl" w:eastAsia="en-US"/>
        </w:rPr>
        <w:t xml:space="preserve">genero una </w:t>
      </w:r>
      <w:r w:rsidRPr="00D66776">
        <w:rPr>
          <w:rFonts w:ascii="Arial" w:hAnsi="Arial" w:cs="Arial"/>
          <w:sz w:val="22"/>
          <w:szCs w:val="22"/>
          <w:lang w:val="es-ES_tradnl" w:eastAsia="en-US"/>
        </w:rPr>
        <w:t>paralización de la a</w:t>
      </w:r>
      <w:r w:rsidR="000B0CB3" w:rsidRPr="00D66776">
        <w:rPr>
          <w:rFonts w:ascii="Arial" w:hAnsi="Arial" w:cs="Arial"/>
          <w:sz w:val="22"/>
          <w:szCs w:val="22"/>
          <w:lang w:val="es-ES_tradnl" w:eastAsia="en-US"/>
        </w:rPr>
        <w:t>ctividad económica durante la mayor parte del año esto aunado a la</w:t>
      </w:r>
      <w:r w:rsidRPr="00D66776">
        <w:rPr>
          <w:rFonts w:ascii="Arial" w:hAnsi="Arial" w:cs="Arial"/>
          <w:sz w:val="22"/>
          <w:szCs w:val="22"/>
          <w:lang w:val="es-ES_tradnl" w:eastAsia="en-US"/>
        </w:rPr>
        <w:t xml:space="preserve"> falta de políticas económicas enfocadas a contrarrestar el impacto del cierre de actividades, dejó al país con una desaceleración y estancamiento económico</w:t>
      </w:r>
      <w:r w:rsidR="00FA49EA" w:rsidRPr="00D66776">
        <w:rPr>
          <w:rFonts w:ascii="Arial" w:hAnsi="Arial" w:cs="Arial"/>
          <w:sz w:val="22"/>
          <w:szCs w:val="22"/>
          <w:lang w:val="es-ES_tradnl" w:eastAsia="en-US"/>
        </w:rPr>
        <w:t>,</w:t>
      </w:r>
      <w:r w:rsidR="000B0CB3" w:rsidRPr="00D66776">
        <w:rPr>
          <w:rFonts w:ascii="Arial" w:hAnsi="Arial" w:cs="Arial"/>
          <w:sz w:val="22"/>
          <w:szCs w:val="22"/>
          <w:lang w:val="es-ES_tradnl" w:eastAsia="en-US"/>
        </w:rPr>
        <w:t xml:space="preserve"> reflejándose en una</w:t>
      </w:r>
      <w:r w:rsidRPr="00D66776">
        <w:rPr>
          <w:rFonts w:ascii="Arial" w:hAnsi="Arial" w:cs="Arial"/>
          <w:sz w:val="22"/>
          <w:szCs w:val="22"/>
          <w:lang w:val="es-ES_tradnl" w:eastAsia="en-US"/>
        </w:rPr>
        <w:t xml:space="preserve"> considerable </w:t>
      </w:r>
      <w:r w:rsidR="00FA49EA" w:rsidRPr="00D66776">
        <w:rPr>
          <w:rFonts w:ascii="Arial" w:hAnsi="Arial" w:cs="Arial"/>
          <w:sz w:val="22"/>
          <w:szCs w:val="22"/>
          <w:lang w:val="es-ES_tradnl" w:eastAsia="en-US"/>
        </w:rPr>
        <w:t>disminución</w:t>
      </w:r>
      <w:r w:rsidRPr="00D66776">
        <w:rPr>
          <w:rFonts w:ascii="Arial" w:hAnsi="Arial" w:cs="Arial"/>
          <w:sz w:val="22"/>
          <w:szCs w:val="22"/>
          <w:lang w:val="es-ES_tradnl" w:eastAsia="en-US"/>
        </w:rPr>
        <w:t xml:space="preserve"> de la recaudación </w:t>
      </w:r>
      <w:r w:rsidR="00FA49EA" w:rsidRPr="00D66776">
        <w:rPr>
          <w:rFonts w:ascii="Arial" w:hAnsi="Arial" w:cs="Arial"/>
          <w:sz w:val="22"/>
          <w:szCs w:val="22"/>
          <w:lang w:val="es-ES_tradnl" w:eastAsia="en-US"/>
        </w:rPr>
        <w:t xml:space="preserve">del </w:t>
      </w:r>
      <w:r w:rsidR="000B0CB3" w:rsidRPr="00D66776">
        <w:rPr>
          <w:rFonts w:ascii="Arial" w:hAnsi="Arial" w:cs="Arial"/>
          <w:sz w:val="22"/>
          <w:szCs w:val="22"/>
          <w:lang w:val="es-ES_tradnl" w:eastAsia="en-US"/>
        </w:rPr>
        <w:t>“</w:t>
      </w:r>
      <w:r w:rsidR="00FA49EA" w:rsidRPr="00D66776">
        <w:rPr>
          <w:rFonts w:ascii="Arial" w:hAnsi="Arial" w:cs="Arial"/>
          <w:sz w:val="22"/>
          <w:szCs w:val="22"/>
          <w:lang w:val="es-ES_tradnl" w:eastAsia="en-US"/>
        </w:rPr>
        <w:t>Organismo</w:t>
      </w:r>
      <w:r w:rsidR="000B0CB3" w:rsidRPr="00D66776">
        <w:rPr>
          <w:rFonts w:ascii="Arial" w:hAnsi="Arial" w:cs="Arial"/>
          <w:sz w:val="22"/>
          <w:szCs w:val="22"/>
          <w:lang w:val="es-ES_tradnl" w:eastAsia="en-US"/>
        </w:rPr>
        <w:t>”</w:t>
      </w:r>
      <w:r w:rsidR="00FA49EA" w:rsidRPr="00D66776">
        <w:rPr>
          <w:rFonts w:ascii="Arial" w:hAnsi="Arial" w:cs="Arial"/>
          <w:sz w:val="22"/>
          <w:szCs w:val="22"/>
          <w:lang w:val="es-ES_tradnl" w:eastAsia="en-US"/>
        </w:rPr>
        <w:t xml:space="preserve"> por lo que parte de las obras  realizadas se efectuaron con la radicación de recursos del programa de </w:t>
      </w:r>
      <w:r w:rsidR="000B0CB3" w:rsidRPr="00D66776">
        <w:rPr>
          <w:rFonts w:ascii="Arial" w:hAnsi="Arial" w:cs="Arial"/>
          <w:sz w:val="22"/>
          <w:szCs w:val="22"/>
          <w:lang w:val="es-ES_tradnl" w:eastAsia="en-US"/>
        </w:rPr>
        <w:t>“</w:t>
      </w:r>
      <w:r w:rsidR="00FA49EA" w:rsidRPr="00D66776">
        <w:rPr>
          <w:rFonts w:ascii="Arial" w:hAnsi="Arial" w:cs="Arial"/>
          <w:sz w:val="22"/>
          <w:szCs w:val="22"/>
          <w:lang w:val="es-ES_tradnl" w:eastAsia="en-US"/>
        </w:rPr>
        <w:t>Devolución de Derechos</w:t>
      </w:r>
      <w:r w:rsidR="000B0CB3" w:rsidRPr="00D66776">
        <w:rPr>
          <w:rFonts w:ascii="Arial" w:hAnsi="Arial" w:cs="Arial"/>
          <w:sz w:val="22"/>
          <w:szCs w:val="22"/>
          <w:lang w:val="es-ES_tradnl" w:eastAsia="en-US"/>
        </w:rPr>
        <w:t>” y con una</w:t>
      </w:r>
      <w:r w:rsidR="00FA49EA" w:rsidRPr="00D66776">
        <w:rPr>
          <w:rFonts w:ascii="Arial" w:hAnsi="Arial" w:cs="Arial"/>
          <w:sz w:val="22"/>
          <w:szCs w:val="22"/>
          <w:lang w:val="es-ES_tradnl" w:eastAsia="en-US"/>
        </w:rPr>
        <w:t xml:space="preserve"> distribución adecuada de los recursos económicos que</w:t>
      </w:r>
      <w:r w:rsidR="000B0CB3" w:rsidRPr="00D66776">
        <w:rPr>
          <w:rFonts w:ascii="Arial" w:hAnsi="Arial" w:cs="Arial"/>
          <w:sz w:val="22"/>
          <w:szCs w:val="22"/>
          <w:lang w:val="es-ES_tradnl" w:eastAsia="en-US"/>
        </w:rPr>
        <w:t xml:space="preserve"> se</w:t>
      </w:r>
      <w:r w:rsidR="00FA49EA" w:rsidRPr="00D66776">
        <w:rPr>
          <w:rFonts w:ascii="Arial" w:hAnsi="Arial" w:cs="Arial"/>
          <w:sz w:val="22"/>
          <w:szCs w:val="22"/>
          <w:lang w:val="es-ES_tradnl" w:eastAsia="en-US"/>
        </w:rPr>
        <w:t xml:space="preserve"> fue</w:t>
      </w:r>
      <w:r w:rsidR="000B0CB3" w:rsidRPr="00D66776">
        <w:rPr>
          <w:rFonts w:ascii="Arial" w:hAnsi="Arial" w:cs="Arial"/>
          <w:sz w:val="22"/>
          <w:szCs w:val="22"/>
          <w:lang w:val="es-ES_tradnl" w:eastAsia="en-US"/>
        </w:rPr>
        <w:t>ron recibiendo durante el ejercicio</w:t>
      </w:r>
      <w:r w:rsidR="00FA49EA" w:rsidRPr="00D66776">
        <w:rPr>
          <w:rFonts w:ascii="Arial" w:hAnsi="Arial" w:cs="Arial"/>
          <w:sz w:val="22"/>
          <w:szCs w:val="22"/>
          <w:lang w:val="es-ES_tradnl" w:eastAsia="en-US"/>
        </w:rPr>
        <w:t>.</w:t>
      </w:r>
    </w:p>
    <w:p w14:paraId="0EA99D5E" w14:textId="77777777" w:rsidR="008E2674" w:rsidRPr="00D66776" w:rsidRDefault="008E2674" w:rsidP="00184204">
      <w:pPr>
        <w:pStyle w:val="NormalWeb"/>
        <w:shd w:val="clear" w:color="auto" w:fill="FFFFFF"/>
        <w:spacing w:before="0" w:beforeAutospacing="0" w:after="0" w:afterAutospacing="0"/>
        <w:jc w:val="both"/>
        <w:rPr>
          <w:rFonts w:ascii="Arial" w:hAnsi="Arial" w:cs="Arial"/>
          <w:sz w:val="22"/>
          <w:szCs w:val="22"/>
          <w:lang w:val="es-ES_tradnl" w:eastAsia="en-US"/>
        </w:rPr>
      </w:pPr>
    </w:p>
    <w:p w14:paraId="453C4645" w14:textId="29AE6B4C" w:rsidR="00082A3C" w:rsidRPr="00D66776" w:rsidRDefault="00026C1B" w:rsidP="00FA49EA">
      <w:pPr>
        <w:pStyle w:val="NormalWeb"/>
        <w:shd w:val="clear" w:color="auto" w:fill="FFFFFF"/>
        <w:spacing w:before="0" w:beforeAutospacing="0" w:after="0" w:afterAutospacing="0"/>
        <w:jc w:val="both"/>
        <w:rPr>
          <w:rFonts w:ascii="Calibri" w:hAnsi="Calibri" w:cs="Calibri"/>
        </w:rPr>
      </w:pPr>
      <w:r w:rsidRPr="00D66776">
        <w:rPr>
          <w:noProof/>
          <w:lang w:val="es-MX" w:eastAsia="es-MX"/>
        </w:rPr>
        <w:lastRenderedPageBreak/>
        <w:drawing>
          <wp:inline distT="0" distB="0" distL="0" distR="0" wp14:anchorId="54C82E63" wp14:editId="4531FC72">
            <wp:extent cx="5572125" cy="9906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72125" cy="990600"/>
                    </a:xfrm>
                    <a:prstGeom prst="rect">
                      <a:avLst/>
                    </a:prstGeom>
                    <a:noFill/>
                    <a:ln>
                      <a:noFill/>
                    </a:ln>
                  </pic:spPr>
                </pic:pic>
              </a:graphicData>
            </a:graphic>
          </wp:inline>
        </w:drawing>
      </w:r>
    </w:p>
    <w:p w14:paraId="56D47338" w14:textId="77777777" w:rsidR="00082A3C" w:rsidRPr="00D66776" w:rsidRDefault="00082A3C" w:rsidP="00082A3C">
      <w:pPr>
        <w:shd w:val="clear" w:color="auto" w:fill="FFFFFF"/>
        <w:rPr>
          <w:rFonts w:ascii="Calibri" w:eastAsia="Times New Roman" w:hAnsi="Calibri" w:cs="Calibri"/>
          <w:lang w:val="es-ES" w:eastAsia="es-ES"/>
        </w:rPr>
      </w:pPr>
    </w:p>
    <w:p w14:paraId="582E099D" w14:textId="77777777" w:rsidR="00FC0E3B" w:rsidRPr="00D66776" w:rsidRDefault="00FC0E3B" w:rsidP="00FC0E3B">
      <w:pPr>
        <w:widowControl w:val="0"/>
        <w:spacing w:after="225"/>
        <w:rPr>
          <w:rFonts w:ascii="Arial" w:hAnsi="Arial" w:cs="Arial"/>
        </w:rPr>
      </w:pPr>
      <w:r w:rsidRPr="00D66776">
        <w:rPr>
          <w:rFonts w:ascii="Arial" w:hAnsi="Arial" w:cs="Arial"/>
        </w:rPr>
        <w:t xml:space="preserve">Este escenario obligó a realizar modificaciones al presupuesto autorizado, asignándolo a los rubros prioritarios del Organismo.  </w:t>
      </w:r>
    </w:p>
    <w:p w14:paraId="5F250F75" w14:textId="77777777" w:rsidR="00DE0449" w:rsidRPr="00D66776" w:rsidRDefault="00DE0449" w:rsidP="00A34F22">
      <w:pPr>
        <w:rPr>
          <w:rFonts w:ascii="Arial" w:hAnsi="Arial" w:cs="Arial"/>
          <w:b/>
          <w:highlight w:val="cyan"/>
        </w:rPr>
      </w:pPr>
    </w:p>
    <w:p w14:paraId="4B2E81AD" w14:textId="77777777" w:rsidR="00EE08F0" w:rsidRPr="00D66776" w:rsidRDefault="00EE08F0" w:rsidP="00A34F22">
      <w:pPr>
        <w:ind w:firstLine="426"/>
        <w:rPr>
          <w:rFonts w:ascii="Arial" w:hAnsi="Arial" w:cs="Arial"/>
          <w:b/>
        </w:rPr>
      </w:pPr>
      <w:r w:rsidRPr="00D66776">
        <w:rPr>
          <w:rFonts w:ascii="Arial" w:hAnsi="Arial" w:cs="Arial"/>
          <w:b/>
        </w:rPr>
        <w:t>2. Autorización e Historia</w:t>
      </w:r>
    </w:p>
    <w:p w14:paraId="5231B658" w14:textId="77777777" w:rsidR="00A34F22" w:rsidRPr="00D66776" w:rsidRDefault="00A34F22" w:rsidP="00EE08F0">
      <w:pPr>
        <w:spacing w:line="276" w:lineRule="auto"/>
        <w:rPr>
          <w:rFonts w:ascii="Arial" w:hAnsi="Arial" w:cs="Arial"/>
          <w:lang w:val="es-ES_tradnl"/>
        </w:rPr>
      </w:pPr>
    </w:p>
    <w:p w14:paraId="582D2868" w14:textId="77777777" w:rsidR="00EE08F0" w:rsidRPr="00D66776" w:rsidRDefault="00EE08F0" w:rsidP="00EE08F0">
      <w:pPr>
        <w:spacing w:line="276" w:lineRule="auto"/>
        <w:rPr>
          <w:rFonts w:ascii="Arial" w:hAnsi="Arial" w:cs="Arial"/>
        </w:rPr>
      </w:pPr>
      <w:r w:rsidRPr="00D66776">
        <w:rPr>
          <w:rFonts w:ascii="Arial" w:hAnsi="Arial" w:cs="Arial"/>
          <w:lang w:val="es-ES_tradnl"/>
        </w:rPr>
        <w:t xml:space="preserve">Mediante Decreto 24805/LX/13 emitido por el Congreso del Estado de Jalisco y publicado </w:t>
      </w:r>
      <w:r w:rsidRPr="00D66776">
        <w:rPr>
          <w:rFonts w:ascii="Arial" w:hAnsi="Arial" w:cs="Arial"/>
          <w:bCs/>
          <w:lang w:val="es-ES_tradnl"/>
        </w:rPr>
        <w:t xml:space="preserve">en </w:t>
      </w:r>
      <w:r w:rsidRPr="00D66776">
        <w:rPr>
          <w:rFonts w:ascii="Arial" w:hAnsi="Arial" w:cs="Arial"/>
          <w:lang w:val="es-ES_tradnl"/>
        </w:rPr>
        <w:t>el Peri</w:t>
      </w:r>
      <w:r w:rsidRPr="00D66776">
        <w:rPr>
          <w:rFonts w:ascii="Arial" w:eastAsia="Times New Roman" w:hAnsi="Arial" w:cs="Arial"/>
          <w:lang w:val="es-ES_tradnl"/>
        </w:rPr>
        <w:t>ódico Oficial El Estado de Jalisco, el 24 de diciembre de 2013, en vigor al día siguiente de tal publicación, se expidió la "Ley que crea el Organismo Público Descentralizado del Poder Ejecutivo denominado Sistema Intermunicipal de los Servicios de Agua Potable y Alcantarillado".</w:t>
      </w:r>
    </w:p>
    <w:p w14:paraId="577400D6" w14:textId="77777777" w:rsidR="00EE08F0" w:rsidRPr="00D66776" w:rsidRDefault="00EE08F0" w:rsidP="00EE08F0">
      <w:pPr>
        <w:spacing w:line="276" w:lineRule="auto"/>
        <w:rPr>
          <w:rFonts w:ascii="Arial" w:hAnsi="Arial" w:cs="Arial"/>
        </w:rPr>
      </w:pPr>
    </w:p>
    <w:p w14:paraId="1850F087" w14:textId="77777777" w:rsidR="00EE08F0" w:rsidRPr="00D66776" w:rsidRDefault="00EE08F0" w:rsidP="00A34F22">
      <w:pPr>
        <w:spacing w:line="276" w:lineRule="auto"/>
        <w:ind w:firstLine="426"/>
        <w:rPr>
          <w:rFonts w:ascii="Arial" w:hAnsi="Arial" w:cs="Arial"/>
          <w:b/>
        </w:rPr>
      </w:pPr>
      <w:r w:rsidRPr="00D66776">
        <w:rPr>
          <w:rFonts w:ascii="Arial" w:hAnsi="Arial" w:cs="Arial"/>
          <w:b/>
        </w:rPr>
        <w:t>3. Organización y Objeto Social</w:t>
      </w:r>
    </w:p>
    <w:p w14:paraId="74283C43" w14:textId="77777777" w:rsidR="00A34F22" w:rsidRPr="00D66776" w:rsidRDefault="00A34F22" w:rsidP="00A34F22">
      <w:pPr>
        <w:spacing w:line="276" w:lineRule="auto"/>
        <w:ind w:firstLine="426"/>
        <w:rPr>
          <w:rFonts w:ascii="Arial" w:hAnsi="Arial" w:cs="Arial"/>
          <w:b/>
        </w:rPr>
      </w:pPr>
    </w:p>
    <w:p w14:paraId="469CD2A5" w14:textId="6F2DF862" w:rsidR="00EE08F0" w:rsidRPr="00D66776" w:rsidRDefault="00EE08F0" w:rsidP="00EE08F0">
      <w:pPr>
        <w:shd w:val="clear" w:color="auto" w:fill="FFFFFF"/>
        <w:spacing w:line="276" w:lineRule="auto"/>
        <w:rPr>
          <w:rFonts w:ascii="Arial" w:hAnsi="Arial" w:cs="Arial"/>
        </w:rPr>
      </w:pPr>
      <w:r w:rsidRPr="00D66776">
        <w:rPr>
          <w:rFonts w:ascii="Arial" w:hAnsi="Arial" w:cs="Arial"/>
          <w:lang w:val="es-ES_tradnl"/>
        </w:rPr>
        <w:t xml:space="preserve">El Sistema Intermunicipal de los Servicios de Agua Potable y Alcantarillado (SIAPA) es el Organismo operador del Ejecutivo del Estado en los Municipios del </w:t>
      </w:r>
      <w:r w:rsidRPr="00D66776">
        <w:rPr>
          <w:rFonts w:ascii="Arial" w:eastAsia="Times New Roman" w:hAnsi="Arial" w:cs="Arial"/>
          <w:lang w:val="es-ES_tradnl"/>
        </w:rPr>
        <w:t xml:space="preserve">área Metropolitana de Guadalajara </w:t>
      </w:r>
      <w:r w:rsidRPr="00D66776">
        <w:rPr>
          <w:rFonts w:ascii="Arial" w:eastAsia="Times New Roman" w:hAnsi="Arial" w:cs="Arial"/>
          <w:bCs/>
          <w:lang w:val="es-ES_tradnl"/>
        </w:rPr>
        <w:t xml:space="preserve">que </w:t>
      </w:r>
      <w:r w:rsidRPr="00D66776">
        <w:rPr>
          <w:rFonts w:ascii="Arial" w:eastAsia="Times New Roman" w:hAnsi="Arial" w:cs="Arial"/>
          <w:lang w:val="es-ES_tradnl"/>
        </w:rPr>
        <w:t xml:space="preserve">hayan celebrado </w:t>
      </w:r>
      <w:r w:rsidR="00CE49F4" w:rsidRPr="00D66776">
        <w:rPr>
          <w:rFonts w:ascii="Arial" w:eastAsia="Times New Roman" w:hAnsi="Arial" w:cs="Arial"/>
          <w:lang w:val="es-ES_tradnl"/>
        </w:rPr>
        <w:t xml:space="preserve">o celebren </w:t>
      </w:r>
      <w:r w:rsidRPr="00D66776">
        <w:rPr>
          <w:rFonts w:ascii="Arial" w:eastAsia="Times New Roman" w:hAnsi="Arial" w:cs="Arial"/>
          <w:lang w:val="es-ES_tradnl"/>
        </w:rPr>
        <w:t xml:space="preserve">convenio de coordinación para la prestación más eficiente de los servicios públicos de agua potable, no potable, residual, tratada y agua negra, saneamiento de las aguas residuales y drenajes sanitario y pluvial en el ámbito de competencia del Estado de Jalisco, conforme a las disposiciones de la ley de creación del SIAPA, de la </w:t>
      </w:r>
      <w:r w:rsidRPr="00D66776">
        <w:rPr>
          <w:rFonts w:ascii="Arial" w:eastAsia="Times New Roman" w:hAnsi="Arial" w:cs="Arial"/>
          <w:bCs/>
          <w:lang w:val="es-ES_tradnl"/>
        </w:rPr>
        <w:t xml:space="preserve">Ley </w:t>
      </w:r>
      <w:r w:rsidRPr="00D66776">
        <w:rPr>
          <w:rFonts w:ascii="Arial" w:eastAsia="Times New Roman" w:hAnsi="Arial" w:cs="Arial"/>
          <w:lang w:val="es-ES_tradnl"/>
        </w:rPr>
        <w:t>del Agua para el Estado de Jalisco y sus Municipios, la Ley de Hacienda Municipal del Estado de Jalisco, los convenios que para la prestación de los servicios materia de esta ley celebre con los Municipios Metropolitanos, así como demás disposiciones legales aplicables.</w:t>
      </w:r>
    </w:p>
    <w:p w14:paraId="0949EAF9" w14:textId="77777777" w:rsidR="00EE08F0" w:rsidRPr="00D66776" w:rsidRDefault="00EE08F0" w:rsidP="00EE08F0">
      <w:pPr>
        <w:shd w:val="clear" w:color="auto" w:fill="FFFFFF"/>
        <w:spacing w:line="276" w:lineRule="auto"/>
        <w:rPr>
          <w:rFonts w:ascii="Arial" w:hAnsi="Arial" w:cs="Arial"/>
          <w:lang w:val="es-ES_tradnl"/>
        </w:rPr>
      </w:pPr>
    </w:p>
    <w:p w14:paraId="73C7FC90" w14:textId="77777777" w:rsidR="00EE08F0" w:rsidRPr="00D66776" w:rsidRDefault="00EE08F0" w:rsidP="00EE08F0">
      <w:pPr>
        <w:shd w:val="clear" w:color="auto" w:fill="FFFFFF"/>
        <w:spacing w:line="276" w:lineRule="auto"/>
        <w:rPr>
          <w:rFonts w:ascii="Arial" w:eastAsia="Times New Roman" w:hAnsi="Arial" w:cs="Arial"/>
          <w:lang w:val="es-ES_tradnl"/>
        </w:rPr>
      </w:pPr>
      <w:r w:rsidRPr="00D66776">
        <w:rPr>
          <w:rFonts w:ascii="Arial" w:hAnsi="Arial" w:cs="Arial"/>
          <w:lang w:val="es-ES_tradnl"/>
        </w:rPr>
        <w:t>Para tal efecto, el SIAPA llevar</w:t>
      </w:r>
      <w:r w:rsidRPr="00D66776">
        <w:rPr>
          <w:rFonts w:ascii="Arial" w:eastAsia="Times New Roman" w:hAnsi="Arial" w:cs="Arial"/>
          <w:lang w:val="es-ES_tradnl"/>
        </w:rPr>
        <w:t xml:space="preserve">á a cabo la operación, mantenimiento y administración de </w:t>
      </w:r>
      <w:r w:rsidRPr="00D66776">
        <w:rPr>
          <w:rFonts w:ascii="Arial" w:eastAsia="Times New Roman" w:hAnsi="Arial" w:cs="Arial"/>
          <w:bCs/>
          <w:lang w:val="es-ES_tradnl"/>
        </w:rPr>
        <w:t xml:space="preserve">las </w:t>
      </w:r>
      <w:r w:rsidRPr="00D66776">
        <w:rPr>
          <w:rFonts w:ascii="Arial" w:eastAsia="Times New Roman" w:hAnsi="Arial" w:cs="Arial"/>
          <w:lang w:val="es-ES_tradnl"/>
        </w:rPr>
        <w:t xml:space="preserve">fuentes de abasto de agua subterránea y superficial, así como de las redes </w:t>
      </w:r>
      <w:r w:rsidRPr="00D66776">
        <w:rPr>
          <w:rFonts w:ascii="Arial" w:eastAsia="Times New Roman" w:hAnsi="Arial" w:cs="Arial"/>
          <w:bCs/>
          <w:lang w:val="es-ES_tradnl"/>
        </w:rPr>
        <w:t xml:space="preserve">de </w:t>
      </w:r>
      <w:r w:rsidRPr="00D66776">
        <w:rPr>
          <w:rFonts w:ascii="Arial" w:eastAsia="Times New Roman" w:hAnsi="Arial" w:cs="Arial"/>
          <w:lang w:val="es-ES_tradnl"/>
        </w:rPr>
        <w:t>conducción y distribución de las aguas, quedando facultado para la formalización de los actos jurídicos necesarios para la consecución de su objeto, impulsar y desarrollar la investigación para el aprovechamiento de todo subproducto que se genere en los procesos de potabilización, tratamiento y saneamiento de las aguas residuales.</w:t>
      </w:r>
    </w:p>
    <w:p w14:paraId="5A3123A9" w14:textId="77777777" w:rsidR="00EE08F0" w:rsidRPr="00D66776" w:rsidRDefault="00EE08F0" w:rsidP="00EE08F0">
      <w:pPr>
        <w:shd w:val="clear" w:color="auto" w:fill="FFFFFF"/>
        <w:spacing w:line="276" w:lineRule="auto"/>
        <w:rPr>
          <w:rFonts w:ascii="Arial" w:eastAsia="Times New Roman" w:hAnsi="Arial" w:cs="Arial"/>
          <w:lang w:val="es-ES_tradnl"/>
        </w:rPr>
      </w:pPr>
    </w:p>
    <w:p w14:paraId="2A31F445" w14:textId="46ED5DD1" w:rsidR="00EE08F0" w:rsidRPr="00D66776" w:rsidRDefault="00EE08F0" w:rsidP="00EE08F0">
      <w:pPr>
        <w:shd w:val="clear" w:color="auto" w:fill="FFFFFF"/>
        <w:spacing w:line="276" w:lineRule="auto"/>
        <w:rPr>
          <w:rFonts w:ascii="Arial" w:hAnsi="Arial" w:cs="Arial"/>
          <w:lang w:val="es-ES_tradnl"/>
        </w:rPr>
      </w:pPr>
      <w:r w:rsidRPr="00D66776">
        <w:rPr>
          <w:rFonts w:ascii="Arial" w:hAnsi="Arial" w:cs="Arial"/>
          <w:lang w:val="es-ES_tradnl"/>
        </w:rPr>
        <w:t>Su objetivo principal comprende la prestación de los servicios públicos de agua potable, alcantarillado, tratamiento, reutilización y disposición de aguas residuales y el cobro de los mismos, así como la operación mantenimiento y administración de</w:t>
      </w:r>
      <w:r w:rsidR="0008233B" w:rsidRPr="00D66776">
        <w:rPr>
          <w:rFonts w:ascii="Arial" w:hAnsi="Arial" w:cs="Arial"/>
          <w:lang w:val="es-ES_tradnl"/>
        </w:rPr>
        <w:t xml:space="preserve"> </w:t>
      </w:r>
      <w:r w:rsidRPr="00D66776">
        <w:rPr>
          <w:rFonts w:ascii="Arial" w:hAnsi="Arial" w:cs="Arial"/>
          <w:lang w:val="es-ES_tradnl"/>
        </w:rPr>
        <w:t>fuentes de abasto de agua subterránea y superficial, y de las redes de conducción y distribución de las aguas, para lo cual cuenta con las facultades necesarias para la formalización de los actos jurídicos necesarios para la consecución de su objeto, impulsar y desarrollar la investigación para el aprovechamiento de todo subproducto que se genere en los procesos de potabilización, tratamiento y saneamiento de las aguas residuales.</w:t>
      </w:r>
    </w:p>
    <w:p w14:paraId="5974C7CB" w14:textId="77777777" w:rsidR="00EE08F0" w:rsidRPr="00D66776" w:rsidRDefault="00EE08F0" w:rsidP="00EE08F0">
      <w:pPr>
        <w:shd w:val="clear" w:color="auto" w:fill="FFFFFF"/>
        <w:spacing w:line="276" w:lineRule="auto"/>
        <w:rPr>
          <w:rFonts w:ascii="Arial" w:hAnsi="Arial" w:cs="Arial"/>
          <w:lang w:val="es-ES_tradnl"/>
        </w:rPr>
      </w:pPr>
    </w:p>
    <w:p w14:paraId="70219095" w14:textId="77777777" w:rsidR="00EE08F0" w:rsidRPr="00D66776" w:rsidRDefault="00EE08F0" w:rsidP="00EE08F0">
      <w:pPr>
        <w:shd w:val="clear" w:color="auto" w:fill="FFFFFF"/>
        <w:spacing w:line="276" w:lineRule="auto"/>
        <w:rPr>
          <w:rFonts w:ascii="Arial" w:hAnsi="Arial" w:cs="Arial"/>
          <w:lang w:val="es-ES_tradnl"/>
        </w:rPr>
      </w:pPr>
      <w:r w:rsidRPr="00D66776">
        <w:rPr>
          <w:rFonts w:ascii="Arial" w:hAnsi="Arial" w:cs="Arial"/>
          <w:lang w:val="es-ES_tradnl"/>
        </w:rPr>
        <w:t xml:space="preserve">Para el estudio, planeación, programación, ejecución y control, el SIAPA cuenta con una Junta de Gobierno, que es el máximo Órgano de administración y gobierno, así como un Director </w:t>
      </w:r>
      <w:r w:rsidRPr="00D66776">
        <w:rPr>
          <w:rFonts w:ascii="Arial" w:hAnsi="Arial" w:cs="Arial"/>
          <w:lang w:val="es-ES_tradnl"/>
        </w:rPr>
        <w:lastRenderedPageBreak/>
        <w:t>General y las Unidades Administrativas necesarias para el cumplimiento de su objeto, funciones y atribuciones a su cargo.</w:t>
      </w:r>
    </w:p>
    <w:p w14:paraId="52B49C2A" w14:textId="77777777" w:rsidR="00EE08F0" w:rsidRPr="00D66776" w:rsidRDefault="00EE08F0" w:rsidP="00EE08F0">
      <w:pPr>
        <w:shd w:val="clear" w:color="auto" w:fill="FFFFFF"/>
        <w:spacing w:line="276" w:lineRule="auto"/>
        <w:rPr>
          <w:rFonts w:ascii="Arial" w:hAnsi="Arial" w:cs="Arial"/>
          <w:lang w:val="es-ES_tradnl"/>
        </w:rPr>
      </w:pPr>
    </w:p>
    <w:p w14:paraId="75D7D0CB" w14:textId="25E49BDA" w:rsidR="00EE08F0" w:rsidRPr="00D66776" w:rsidRDefault="00EE08F0" w:rsidP="00EE08F0">
      <w:pPr>
        <w:shd w:val="clear" w:color="auto" w:fill="FFFFFF"/>
        <w:spacing w:line="276" w:lineRule="auto"/>
        <w:rPr>
          <w:rFonts w:ascii="Arial" w:hAnsi="Arial" w:cs="Arial"/>
          <w:lang w:val="es-ES_tradnl"/>
        </w:rPr>
      </w:pPr>
      <w:r w:rsidRPr="00D66776">
        <w:rPr>
          <w:rFonts w:ascii="Arial" w:hAnsi="Arial" w:cs="Arial"/>
          <w:lang w:val="es-ES_tradnl"/>
        </w:rPr>
        <w:t>El Patrimonio del Organismo Público se integra con la infraestructura y demás bienes, obligaciones y derechos que le fueron transferidos por los Municipios y los Organismo</w:t>
      </w:r>
      <w:r w:rsidR="00237506" w:rsidRPr="00D66776">
        <w:rPr>
          <w:rFonts w:ascii="Arial" w:hAnsi="Arial" w:cs="Arial"/>
          <w:lang w:val="es-ES_tradnl"/>
        </w:rPr>
        <w:t>s</w:t>
      </w:r>
      <w:r w:rsidRPr="00D66776">
        <w:rPr>
          <w:rFonts w:ascii="Arial" w:hAnsi="Arial" w:cs="Arial"/>
          <w:lang w:val="es-ES_tradnl"/>
        </w:rPr>
        <w:t xml:space="preserve"> operadores, derivado de los convenios que respecto a los servicios se celebraron, con los bienes y derechos que en el futuro aporten la Federación, el Estado, los Municipios u otras Instituciones Públicas o Privadas, así como de las donaciones y aportaciones que se reciban de dichos entes públicos y privados, con los derechos, créditos y servicio de deuda que se obtengan así como con otros bienes, ingresos, subsidios, concesiones, aprovechamientos y otros conceptos contemplados en su decreto de creación.</w:t>
      </w:r>
    </w:p>
    <w:p w14:paraId="7371FE45" w14:textId="77777777" w:rsidR="00EE08F0" w:rsidRPr="00D66776" w:rsidRDefault="00EE08F0" w:rsidP="00EE08F0">
      <w:pPr>
        <w:spacing w:line="276" w:lineRule="auto"/>
        <w:rPr>
          <w:rFonts w:ascii="Arial" w:hAnsi="Arial" w:cs="Arial"/>
          <w:b/>
        </w:rPr>
      </w:pPr>
    </w:p>
    <w:p w14:paraId="77348716" w14:textId="77777777" w:rsidR="00EE08F0" w:rsidRPr="00D66776" w:rsidRDefault="0057743A" w:rsidP="0057743A">
      <w:pPr>
        <w:spacing w:line="276" w:lineRule="auto"/>
        <w:ind w:firstLine="426"/>
        <w:rPr>
          <w:rFonts w:ascii="Arial" w:hAnsi="Arial" w:cs="Arial"/>
          <w:b/>
        </w:rPr>
      </w:pPr>
      <w:r w:rsidRPr="00D66776">
        <w:rPr>
          <w:rFonts w:ascii="Arial" w:hAnsi="Arial" w:cs="Arial"/>
          <w:b/>
        </w:rPr>
        <w:t>4. Régimen Jurídico.</w:t>
      </w:r>
    </w:p>
    <w:p w14:paraId="352F5818" w14:textId="77777777" w:rsidR="0057743A" w:rsidRPr="00D66776" w:rsidRDefault="0057743A" w:rsidP="00EE08F0">
      <w:pPr>
        <w:spacing w:line="276" w:lineRule="auto"/>
        <w:rPr>
          <w:rFonts w:ascii="Arial" w:hAnsi="Arial" w:cs="Arial"/>
          <w:b/>
        </w:rPr>
      </w:pPr>
    </w:p>
    <w:p w14:paraId="7453695B" w14:textId="4BC6AF69" w:rsidR="00EE08F0" w:rsidRPr="00D66776" w:rsidRDefault="00EE08F0" w:rsidP="00EE08F0">
      <w:pPr>
        <w:spacing w:line="276" w:lineRule="auto"/>
        <w:rPr>
          <w:rFonts w:ascii="Arial" w:hAnsi="Arial" w:cs="Arial"/>
        </w:rPr>
      </w:pPr>
      <w:r w:rsidRPr="00D66776">
        <w:rPr>
          <w:rFonts w:ascii="Arial" w:hAnsi="Arial" w:cs="Arial"/>
        </w:rPr>
        <w:t xml:space="preserve">De conformidad con lo prescrito por el artículo 1° de la “Ley que crea el Organismo Público Descentralizado del Poder Ejecutivo denominado Sistema Intermunicipal de los Servicios de Agua Potable y Alcantarillado”, el SIAPA (por sus siglas), al tener el carácter de </w:t>
      </w:r>
      <w:r w:rsidR="00745EAC" w:rsidRPr="00D66776">
        <w:rPr>
          <w:rFonts w:ascii="Arial" w:hAnsi="Arial" w:cs="Arial"/>
        </w:rPr>
        <w:t>O</w:t>
      </w:r>
      <w:r w:rsidRPr="00D66776">
        <w:rPr>
          <w:rFonts w:ascii="Arial" w:hAnsi="Arial" w:cs="Arial"/>
        </w:rPr>
        <w:t>rganismo público descentralizado estatal y fiscal autónomo, se contempla regulado en materia fiscal federal bajo los siguientes ordenamientos y con las obligaciones que se indican, siendo su ejercicio fiscal, del 1° de enero al 31 de diciembre:</w:t>
      </w:r>
    </w:p>
    <w:p w14:paraId="3EFDC3B1" w14:textId="77777777" w:rsidR="00EE08F0" w:rsidRPr="00D66776" w:rsidRDefault="00EE08F0" w:rsidP="00EE08F0">
      <w:pPr>
        <w:spacing w:line="276" w:lineRule="auto"/>
        <w:rPr>
          <w:rFonts w:ascii="Arial" w:hAnsi="Arial" w:cs="Arial"/>
          <w:highlight w:val="cyan"/>
        </w:rPr>
      </w:pPr>
    </w:p>
    <w:p w14:paraId="7ACD4C79" w14:textId="77777777" w:rsidR="00F1524F" w:rsidRPr="00D66776" w:rsidRDefault="00F1524F" w:rsidP="00EE08F0">
      <w:pPr>
        <w:spacing w:line="276" w:lineRule="auto"/>
        <w:rPr>
          <w:rFonts w:ascii="Arial" w:hAnsi="Arial" w:cs="Arial"/>
          <w:highlight w:val="cyan"/>
        </w:rPr>
      </w:pPr>
    </w:p>
    <w:p w14:paraId="312F6F4E" w14:textId="77777777" w:rsidR="008272B3" w:rsidRPr="00D66776" w:rsidRDefault="008272B3" w:rsidP="00A34F22">
      <w:pPr>
        <w:pStyle w:val="Prrafodelista"/>
        <w:spacing w:line="276" w:lineRule="auto"/>
        <w:ind w:left="709" w:hanging="283"/>
        <w:rPr>
          <w:rFonts w:ascii="Arial" w:hAnsi="Arial" w:cs="Arial"/>
          <w:b/>
        </w:rPr>
      </w:pPr>
    </w:p>
    <w:p w14:paraId="30FBC32E" w14:textId="77777777" w:rsidR="00A34F22" w:rsidRPr="00D66776" w:rsidRDefault="0057743A" w:rsidP="00A34F22">
      <w:pPr>
        <w:pStyle w:val="Prrafodelista"/>
        <w:spacing w:line="276" w:lineRule="auto"/>
        <w:ind w:left="709" w:hanging="283"/>
        <w:rPr>
          <w:rFonts w:ascii="Arial" w:hAnsi="Arial" w:cs="Arial"/>
          <w:b/>
        </w:rPr>
      </w:pPr>
      <w:r w:rsidRPr="00D66776">
        <w:rPr>
          <w:rFonts w:ascii="Arial" w:hAnsi="Arial" w:cs="Arial"/>
          <w:b/>
        </w:rPr>
        <w:t>5</w:t>
      </w:r>
      <w:r w:rsidR="00A34F22" w:rsidRPr="00D66776">
        <w:rPr>
          <w:rFonts w:ascii="Arial" w:hAnsi="Arial" w:cs="Arial"/>
          <w:b/>
        </w:rPr>
        <w:t>. Consideraciones Fiscales</w:t>
      </w:r>
      <w:r w:rsidRPr="00D66776">
        <w:rPr>
          <w:rFonts w:ascii="Arial" w:hAnsi="Arial" w:cs="Arial"/>
          <w:b/>
        </w:rPr>
        <w:t>.</w:t>
      </w:r>
    </w:p>
    <w:p w14:paraId="457B940D" w14:textId="77777777" w:rsidR="00A34F22" w:rsidRPr="00D66776" w:rsidRDefault="00A34F22" w:rsidP="00EE08F0">
      <w:pPr>
        <w:spacing w:line="276" w:lineRule="auto"/>
        <w:rPr>
          <w:rFonts w:ascii="Arial" w:hAnsi="Arial" w:cs="Arial"/>
        </w:rPr>
      </w:pPr>
    </w:p>
    <w:p w14:paraId="30EB967B" w14:textId="77777777" w:rsidR="00EE08F0" w:rsidRPr="00D66776" w:rsidRDefault="00EE08F0" w:rsidP="00EE08F0">
      <w:pPr>
        <w:pStyle w:val="Prrafodelista"/>
        <w:numPr>
          <w:ilvl w:val="0"/>
          <w:numId w:val="9"/>
        </w:numPr>
        <w:spacing w:line="276" w:lineRule="auto"/>
        <w:ind w:left="0" w:firstLine="0"/>
        <w:rPr>
          <w:rFonts w:ascii="Arial" w:hAnsi="Arial" w:cs="Arial"/>
          <w:b/>
        </w:rPr>
      </w:pPr>
      <w:r w:rsidRPr="00D66776">
        <w:rPr>
          <w:rFonts w:ascii="Arial" w:hAnsi="Arial" w:cs="Arial"/>
          <w:b/>
        </w:rPr>
        <w:t>Ley del Impuesto Sobre la Renta</w:t>
      </w:r>
    </w:p>
    <w:p w14:paraId="58F8CBC4" w14:textId="77777777" w:rsidR="004A1151" w:rsidRPr="00D66776" w:rsidRDefault="004A1151" w:rsidP="004A1151">
      <w:pPr>
        <w:pStyle w:val="Prrafodelista"/>
        <w:spacing w:line="276" w:lineRule="auto"/>
        <w:ind w:left="0"/>
        <w:rPr>
          <w:rFonts w:ascii="Arial" w:hAnsi="Arial" w:cs="Arial"/>
          <w:b/>
          <w:highlight w:val="yellow"/>
        </w:rPr>
      </w:pPr>
    </w:p>
    <w:p w14:paraId="5BAE0B4C" w14:textId="31B7EC58" w:rsidR="00EE08F0" w:rsidRPr="00D66776" w:rsidRDefault="00EE08F0" w:rsidP="00EE08F0">
      <w:pPr>
        <w:pStyle w:val="Prrafodelista"/>
        <w:spacing w:line="276" w:lineRule="auto"/>
        <w:ind w:left="0"/>
        <w:rPr>
          <w:rFonts w:ascii="Arial" w:hAnsi="Arial" w:cs="Arial"/>
        </w:rPr>
      </w:pPr>
      <w:r w:rsidRPr="00D66776">
        <w:rPr>
          <w:rFonts w:ascii="Arial" w:hAnsi="Arial" w:cs="Arial"/>
        </w:rPr>
        <w:t xml:space="preserve">El Organismo se tipifica, para efectos de este tributo, como no contribuyente del mismo, en virtud de lo dispuesto por la fracción XXIV del artículo 79 contenido en el Título III de la ley de la materia y denominado “Del Régimen de las Personas Morales con Fines no Lucrativos”, lo que aunado a lo dispuesto por el artículo 86 </w:t>
      </w:r>
      <w:r w:rsidR="00562105" w:rsidRPr="00D66776">
        <w:rPr>
          <w:rFonts w:ascii="Arial" w:hAnsi="Arial" w:cs="Arial"/>
        </w:rPr>
        <w:t>segundo, tercero y quinto</w:t>
      </w:r>
      <w:r w:rsidRPr="00D66776">
        <w:rPr>
          <w:rFonts w:ascii="Arial" w:hAnsi="Arial" w:cs="Arial"/>
        </w:rPr>
        <w:t>, párrafos del ordenamiento referido, deriva en las siguientes obligaciones colaterales principales:</w:t>
      </w:r>
    </w:p>
    <w:p w14:paraId="3EF44E6E" w14:textId="77777777" w:rsidR="00EE08F0" w:rsidRPr="00D66776" w:rsidRDefault="00EE08F0" w:rsidP="00EE08F0">
      <w:pPr>
        <w:pStyle w:val="Prrafodelista"/>
        <w:spacing w:line="276" w:lineRule="auto"/>
        <w:ind w:left="0"/>
        <w:rPr>
          <w:rFonts w:ascii="Arial" w:hAnsi="Arial" w:cs="Arial"/>
        </w:rPr>
      </w:pPr>
    </w:p>
    <w:p w14:paraId="3D71BA69" w14:textId="77777777" w:rsidR="00EE08F0" w:rsidRPr="00D66776" w:rsidRDefault="00EE08F0" w:rsidP="00EE08F0">
      <w:pPr>
        <w:pStyle w:val="Prrafodelista"/>
        <w:numPr>
          <w:ilvl w:val="0"/>
          <w:numId w:val="8"/>
        </w:numPr>
        <w:spacing w:line="276" w:lineRule="auto"/>
        <w:ind w:left="0" w:firstLine="0"/>
        <w:rPr>
          <w:rFonts w:ascii="Arial" w:hAnsi="Arial" w:cs="Arial"/>
        </w:rPr>
      </w:pPr>
      <w:r w:rsidRPr="00D66776">
        <w:rPr>
          <w:rFonts w:ascii="Arial" w:hAnsi="Arial" w:cs="Arial"/>
        </w:rPr>
        <w:t>Retener y enterar el impuesto a cargo de terceros en los casos en que proceda, exigiendo para ello, el comprobante fiscal del pago respectivo.</w:t>
      </w:r>
    </w:p>
    <w:p w14:paraId="4F092FED" w14:textId="77777777" w:rsidR="00EE08F0" w:rsidRPr="00D66776" w:rsidRDefault="00EE08F0" w:rsidP="00EE08F0">
      <w:pPr>
        <w:pStyle w:val="Prrafodelista"/>
        <w:numPr>
          <w:ilvl w:val="0"/>
          <w:numId w:val="8"/>
        </w:numPr>
        <w:spacing w:line="276" w:lineRule="auto"/>
        <w:ind w:left="0" w:firstLine="0"/>
        <w:rPr>
          <w:rFonts w:ascii="Arial" w:hAnsi="Arial" w:cs="Arial"/>
        </w:rPr>
      </w:pPr>
      <w:r w:rsidRPr="00D66776">
        <w:rPr>
          <w:rFonts w:ascii="Arial" w:hAnsi="Arial" w:cs="Arial"/>
        </w:rPr>
        <w:t>Expedir y entregar comprobantes fiscales a las personas a las que les efectúe pagos por servicios personales subordinados.</w:t>
      </w:r>
    </w:p>
    <w:p w14:paraId="75DA7F85" w14:textId="77777777" w:rsidR="00C003BA" w:rsidRPr="00D66776" w:rsidRDefault="00C003BA" w:rsidP="00C003BA">
      <w:pPr>
        <w:spacing w:line="276" w:lineRule="auto"/>
        <w:rPr>
          <w:rFonts w:ascii="Arial" w:hAnsi="Arial" w:cs="Arial"/>
        </w:rPr>
      </w:pPr>
    </w:p>
    <w:p w14:paraId="1977F108" w14:textId="4DB57A86" w:rsidR="00C003BA" w:rsidRPr="00D66776" w:rsidRDefault="00C003BA" w:rsidP="00C003BA">
      <w:pPr>
        <w:spacing w:line="276" w:lineRule="auto"/>
        <w:rPr>
          <w:rFonts w:ascii="Arial" w:hAnsi="Arial" w:cs="Arial"/>
        </w:rPr>
      </w:pPr>
      <w:r w:rsidRPr="00D66776">
        <w:rPr>
          <w:rFonts w:ascii="Arial" w:hAnsi="Arial" w:cs="Arial"/>
        </w:rPr>
        <w:t>De acuerdo con Reglas de operación para la aplicación del Artículo 3-B de la Ley de</w:t>
      </w:r>
      <w:r w:rsidR="00B707DD" w:rsidRPr="00D66776">
        <w:rPr>
          <w:rFonts w:ascii="Arial" w:hAnsi="Arial" w:cs="Arial"/>
        </w:rPr>
        <w:t xml:space="preserve"> </w:t>
      </w:r>
      <w:r w:rsidRPr="00D66776">
        <w:rPr>
          <w:rFonts w:ascii="Arial" w:hAnsi="Arial" w:cs="Arial"/>
        </w:rPr>
        <w:t>Coordinación Fiscal, todo el ISR que retenga a sus trabajadores puede ser reintegrado a la entidad federativa, siempre y cuando cumplan con las reglas de operación descritas por el Servicio de Administración Tributaria el día 19 de marzo de 2015.</w:t>
      </w:r>
    </w:p>
    <w:p w14:paraId="2E807283" w14:textId="77777777" w:rsidR="00EE08F0" w:rsidRPr="00D66776" w:rsidRDefault="00EE08F0" w:rsidP="00EE08F0">
      <w:pPr>
        <w:pStyle w:val="Prrafodelista"/>
        <w:spacing w:line="276" w:lineRule="auto"/>
        <w:ind w:left="0"/>
        <w:rPr>
          <w:rFonts w:ascii="Arial" w:hAnsi="Arial" w:cs="Arial"/>
        </w:rPr>
      </w:pPr>
    </w:p>
    <w:p w14:paraId="10B5D626" w14:textId="77777777" w:rsidR="00EE08F0" w:rsidRPr="00D66776" w:rsidRDefault="00EE08F0" w:rsidP="00EE08F0">
      <w:pPr>
        <w:pStyle w:val="Prrafodelista"/>
        <w:numPr>
          <w:ilvl w:val="0"/>
          <w:numId w:val="9"/>
        </w:numPr>
        <w:spacing w:line="276" w:lineRule="auto"/>
        <w:ind w:left="0" w:firstLine="0"/>
        <w:rPr>
          <w:rFonts w:ascii="Arial" w:hAnsi="Arial" w:cs="Arial"/>
          <w:b/>
        </w:rPr>
      </w:pPr>
      <w:r w:rsidRPr="00D66776">
        <w:rPr>
          <w:rFonts w:ascii="Arial" w:hAnsi="Arial" w:cs="Arial"/>
          <w:b/>
        </w:rPr>
        <w:t>Ley del Impuesto al Valor Agregado</w:t>
      </w:r>
    </w:p>
    <w:p w14:paraId="2AE51904" w14:textId="77777777" w:rsidR="004A1151" w:rsidRPr="00D66776" w:rsidRDefault="004A1151" w:rsidP="004A1151">
      <w:pPr>
        <w:pStyle w:val="Prrafodelista"/>
        <w:spacing w:line="276" w:lineRule="auto"/>
        <w:ind w:left="0"/>
        <w:rPr>
          <w:rFonts w:ascii="Arial" w:hAnsi="Arial" w:cs="Arial"/>
          <w:b/>
        </w:rPr>
      </w:pPr>
    </w:p>
    <w:p w14:paraId="31FD848C" w14:textId="2269C921" w:rsidR="00EE08F0" w:rsidRPr="00D66776" w:rsidRDefault="00EE08F0" w:rsidP="00EE08F0">
      <w:pPr>
        <w:pStyle w:val="Prrafodelista"/>
        <w:spacing w:line="276" w:lineRule="auto"/>
        <w:ind w:left="0"/>
        <w:rPr>
          <w:rFonts w:ascii="Arial" w:hAnsi="Arial" w:cs="Arial"/>
        </w:rPr>
      </w:pPr>
      <w:r w:rsidRPr="00D66776">
        <w:rPr>
          <w:rFonts w:ascii="Arial" w:hAnsi="Arial" w:cs="Arial"/>
        </w:rPr>
        <w:t xml:space="preserve">Los servicios prestados por el Organismo, en virtud de lo dispuesto por los artículos 1 fracción II, 2-A fracción II inciso h), 14, 16, 17 y 18 de la ley mencionada; están sujetos a este impuesto al </w:t>
      </w:r>
      <w:r w:rsidRPr="00D66776">
        <w:rPr>
          <w:rFonts w:ascii="Arial" w:hAnsi="Arial" w:cs="Arial"/>
        </w:rPr>
        <w:lastRenderedPageBreak/>
        <w:t>representar actos o actividades contemplados como gravados, ya sea a la tasa del 0% (tratándose del suministro de agua potable para uso doméstico), o a la tasa del 16% (tratándose de los demás casos).</w:t>
      </w:r>
    </w:p>
    <w:p w14:paraId="65D2BD62" w14:textId="77777777" w:rsidR="00EE08F0" w:rsidRPr="00D66776" w:rsidRDefault="00EE08F0" w:rsidP="00EE08F0">
      <w:pPr>
        <w:pStyle w:val="Prrafodelista"/>
        <w:spacing w:line="276" w:lineRule="auto"/>
        <w:ind w:left="0"/>
        <w:rPr>
          <w:rFonts w:ascii="Arial" w:hAnsi="Arial" w:cs="Arial"/>
        </w:rPr>
      </w:pPr>
    </w:p>
    <w:p w14:paraId="60B8403A" w14:textId="7E71F05E" w:rsidR="00EE08F0" w:rsidRPr="00D66776" w:rsidRDefault="00EE08F0" w:rsidP="00EE08F0">
      <w:pPr>
        <w:pStyle w:val="Prrafodelista"/>
        <w:spacing w:line="276" w:lineRule="auto"/>
        <w:ind w:left="0"/>
        <w:rPr>
          <w:rFonts w:ascii="Arial" w:hAnsi="Arial" w:cs="Arial"/>
        </w:rPr>
      </w:pPr>
      <w:r w:rsidRPr="00D66776">
        <w:rPr>
          <w:rFonts w:ascii="Arial" w:hAnsi="Arial" w:cs="Arial"/>
        </w:rPr>
        <w:t>Derivado de lo anterior, el SIAPA posee el derecho de acreditar el impuesto al valor agregado que le hubiere sido trasladado por sus proveedores de bienes y servicios, quedando consecuentemente, sujeto a cumplir con los requisitos, que para el logro de dicho acreditamiento, se prevén en el artículo 5 de la ley citada. En la</w:t>
      </w:r>
      <w:r w:rsidR="00F056A5" w:rsidRPr="00D66776">
        <w:rPr>
          <w:rFonts w:ascii="Arial" w:hAnsi="Arial" w:cs="Arial"/>
        </w:rPr>
        <w:t xml:space="preserve"> operación normal es común que se obtengan </w:t>
      </w:r>
      <w:r w:rsidRPr="00D66776">
        <w:rPr>
          <w:rFonts w:ascii="Arial" w:hAnsi="Arial" w:cs="Arial"/>
        </w:rPr>
        <w:t>saldos a favor de esta contribución, optándose generalmente, por tramitar y solicitar su devolución ante las Autoridades Fiscales Federales competentes. En este sentido el Organismo, respecto de los saldos a favor que obtenga en devolución, está obligado (en términos del último párrafo del artículo 6 de la Ley del Impuesto al Valor Agregado) a:</w:t>
      </w:r>
    </w:p>
    <w:p w14:paraId="1784D2EE" w14:textId="77777777" w:rsidR="00EE08F0" w:rsidRPr="00D66776" w:rsidRDefault="00EE08F0" w:rsidP="00EE08F0">
      <w:pPr>
        <w:pStyle w:val="Prrafodelista"/>
        <w:spacing w:line="276" w:lineRule="auto"/>
        <w:ind w:left="0"/>
        <w:rPr>
          <w:rFonts w:ascii="Arial" w:hAnsi="Arial" w:cs="Arial"/>
        </w:rPr>
      </w:pPr>
    </w:p>
    <w:p w14:paraId="5D9CB07A" w14:textId="7E245250" w:rsidR="00EE08F0" w:rsidRPr="00D66776" w:rsidRDefault="00EE08F0" w:rsidP="00EE08F0">
      <w:pPr>
        <w:pStyle w:val="Prrafodelista"/>
        <w:numPr>
          <w:ilvl w:val="0"/>
          <w:numId w:val="10"/>
        </w:numPr>
        <w:spacing w:line="276" w:lineRule="auto"/>
        <w:ind w:left="0" w:firstLine="0"/>
        <w:rPr>
          <w:rFonts w:ascii="Arial" w:hAnsi="Arial" w:cs="Arial"/>
        </w:rPr>
      </w:pPr>
      <w:r w:rsidRPr="00D66776">
        <w:rPr>
          <w:rFonts w:ascii="Arial" w:hAnsi="Arial" w:cs="Arial"/>
        </w:rPr>
        <w:t>Destinarlos para la inversión</w:t>
      </w:r>
      <w:r w:rsidR="00F056A5" w:rsidRPr="00D66776">
        <w:rPr>
          <w:rFonts w:ascii="Arial" w:hAnsi="Arial" w:cs="Arial"/>
        </w:rPr>
        <w:t xml:space="preserve"> en infraestructura hidráulica o</w:t>
      </w:r>
      <w:r w:rsidRPr="00D66776">
        <w:rPr>
          <w:rFonts w:ascii="Arial" w:hAnsi="Arial" w:cs="Arial"/>
        </w:rPr>
        <w:t xml:space="preserve"> para el pago de derechos por el uso, aprovechamiento o explotación de aguas nacionales </w:t>
      </w:r>
      <w:r w:rsidR="00F430F7" w:rsidRPr="00D66776">
        <w:rPr>
          <w:rFonts w:ascii="Arial" w:hAnsi="Arial" w:cs="Arial"/>
        </w:rPr>
        <w:t xml:space="preserve">establecidos en los artículos 222 y 276 </w:t>
      </w:r>
      <w:r w:rsidRPr="00D66776">
        <w:rPr>
          <w:rFonts w:ascii="Arial" w:hAnsi="Arial" w:cs="Arial"/>
        </w:rPr>
        <w:t>de la Ley Federal de Derechos.</w:t>
      </w:r>
    </w:p>
    <w:p w14:paraId="5F2B251D" w14:textId="77777777" w:rsidR="00EE08F0" w:rsidRPr="00D66776" w:rsidRDefault="00EE08F0" w:rsidP="00EE08F0">
      <w:pPr>
        <w:pStyle w:val="Prrafodelista"/>
        <w:spacing w:line="276" w:lineRule="auto"/>
        <w:ind w:left="0"/>
        <w:rPr>
          <w:rFonts w:ascii="Arial" w:hAnsi="Arial" w:cs="Arial"/>
        </w:rPr>
      </w:pPr>
    </w:p>
    <w:p w14:paraId="153BBFDA" w14:textId="2F13F8CF" w:rsidR="00EE08F0" w:rsidRPr="00D66776" w:rsidRDefault="00EE08F0" w:rsidP="00EE08F0">
      <w:pPr>
        <w:pStyle w:val="Prrafodelista"/>
        <w:numPr>
          <w:ilvl w:val="0"/>
          <w:numId w:val="10"/>
        </w:numPr>
        <w:spacing w:line="276" w:lineRule="auto"/>
        <w:ind w:left="0" w:firstLine="0"/>
        <w:rPr>
          <w:rFonts w:ascii="Arial" w:hAnsi="Arial" w:cs="Arial"/>
        </w:rPr>
      </w:pPr>
      <w:r w:rsidRPr="00D66776">
        <w:rPr>
          <w:rFonts w:ascii="Arial" w:hAnsi="Arial" w:cs="Arial"/>
          <w:bCs/>
          <w:lang w:val="es-ES_tradnl"/>
        </w:rPr>
        <w:t>Demostrar, mediante aviso a</w:t>
      </w:r>
      <w:r w:rsidR="00680AF6" w:rsidRPr="00D66776">
        <w:rPr>
          <w:rFonts w:ascii="Arial" w:hAnsi="Arial" w:cs="Arial"/>
          <w:bCs/>
          <w:lang w:val="es-ES_tradnl"/>
        </w:rPr>
        <w:t>l Servicio de Administración Tributaria</w:t>
      </w:r>
      <w:r w:rsidRPr="00D66776">
        <w:rPr>
          <w:rFonts w:ascii="Arial" w:hAnsi="Arial" w:cs="Arial"/>
          <w:bCs/>
          <w:lang w:val="es-ES_tradnl"/>
        </w:rPr>
        <w:t>, lo anterior. Para ello debe sujetarse a los lineamientos establecidos en la Regla 4.1.</w:t>
      </w:r>
      <w:r w:rsidR="005878EC" w:rsidRPr="00D66776">
        <w:rPr>
          <w:rFonts w:ascii="Arial" w:hAnsi="Arial" w:cs="Arial"/>
          <w:bCs/>
          <w:lang w:val="es-ES_tradnl"/>
        </w:rPr>
        <w:t>5</w:t>
      </w:r>
      <w:r w:rsidRPr="00D66776">
        <w:rPr>
          <w:rFonts w:ascii="Arial" w:hAnsi="Arial" w:cs="Arial"/>
          <w:bCs/>
          <w:lang w:val="es-ES_tradnl"/>
        </w:rPr>
        <w:t>. de la Resolución Miscelánea Fiscal para 20</w:t>
      </w:r>
      <w:r w:rsidR="00B7046D" w:rsidRPr="00D66776">
        <w:rPr>
          <w:rFonts w:ascii="Arial" w:hAnsi="Arial" w:cs="Arial"/>
          <w:bCs/>
          <w:lang w:val="es-ES_tradnl"/>
        </w:rPr>
        <w:t>20</w:t>
      </w:r>
      <w:r w:rsidRPr="00D66776">
        <w:rPr>
          <w:rFonts w:ascii="Arial" w:hAnsi="Arial" w:cs="Arial"/>
          <w:bCs/>
          <w:lang w:val="es-ES_tradnl"/>
        </w:rPr>
        <w:t>.</w:t>
      </w:r>
    </w:p>
    <w:p w14:paraId="303BBA68" w14:textId="77777777" w:rsidR="00EE08F0" w:rsidRPr="00D66776" w:rsidRDefault="00EE08F0" w:rsidP="00EE08F0">
      <w:pPr>
        <w:pStyle w:val="Prrafodelista"/>
        <w:spacing w:line="276" w:lineRule="auto"/>
        <w:ind w:left="0"/>
        <w:rPr>
          <w:rFonts w:ascii="Arial" w:hAnsi="Arial" w:cs="Arial"/>
        </w:rPr>
      </w:pPr>
    </w:p>
    <w:p w14:paraId="7E6AE1B3" w14:textId="77777777" w:rsidR="00EE08F0" w:rsidRPr="00D66776" w:rsidRDefault="00EE08F0" w:rsidP="00EE08F0">
      <w:pPr>
        <w:pStyle w:val="Prrafodelista"/>
        <w:spacing w:line="276" w:lineRule="auto"/>
        <w:ind w:left="0"/>
        <w:rPr>
          <w:rFonts w:ascii="Arial" w:hAnsi="Arial" w:cs="Arial"/>
        </w:rPr>
      </w:pPr>
      <w:r w:rsidRPr="00D66776">
        <w:rPr>
          <w:rFonts w:ascii="Arial" w:hAnsi="Arial" w:cs="Arial"/>
        </w:rPr>
        <w:t>De igual manera, el SIAPA está obligado a expedir y entregar comprobantes fiscales por los actos o actividades que realiza, así como a informar mensualmente a las autoridades fiscales, sobre las operaciones de pago, acreditamiento y traslado del impuesto.</w:t>
      </w:r>
    </w:p>
    <w:p w14:paraId="65617986" w14:textId="77777777" w:rsidR="00EE08F0" w:rsidRPr="00D66776" w:rsidRDefault="00EE08F0" w:rsidP="00EE08F0">
      <w:pPr>
        <w:pStyle w:val="Prrafodelista"/>
        <w:spacing w:line="276" w:lineRule="auto"/>
        <w:ind w:left="0"/>
        <w:rPr>
          <w:rFonts w:ascii="Arial" w:hAnsi="Arial" w:cs="Arial"/>
        </w:rPr>
      </w:pPr>
    </w:p>
    <w:p w14:paraId="6780004A" w14:textId="77777777" w:rsidR="00EE08F0" w:rsidRPr="00D66776" w:rsidRDefault="00EE08F0" w:rsidP="00EE08F0">
      <w:pPr>
        <w:pStyle w:val="Prrafodelista"/>
        <w:numPr>
          <w:ilvl w:val="0"/>
          <w:numId w:val="9"/>
        </w:numPr>
        <w:spacing w:line="276" w:lineRule="auto"/>
        <w:ind w:left="0" w:firstLine="0"/>
        <w:rPr>
          <w:rFonts w:ascii="Arial" w:hAnsi="Arial" w:cs="Arial"/>
          <w:b/>
        </w:rPr>
      </w:pPr>
      <w:r w:rsidRPr="00D66776">
        <w:rPr>
          <w:rFonts w:ascii="Arial" w:hAnsi="Arial" w:cs="Arial"/>
          <w:b/>
        </w:rPr>
        <w:t>Código Fiscal de la Federación; Contratación de adquisiciones, arrendamiento, servicios u obra pública</w:t>
      </w:r>
    </w:p>
    <w:p w14:paraId="34980554" w14:textId="77777777" w:rsidR="004A1151" w:rsidRPr="00D66776" w:rsidRDefault="004A1151" w:rsidP="004A1151">
      <w:pPr>
        <w:pStyle w:val="Prrafodelista"/>
        <w:spacing w:line="276" w:lineRule="auto"/>
        <w:ind w:left="0"/>
        <w:rPr>
          <w:rFonts w:ascii="Arial" w:hAnsi="Arial" w:cs="Arial"/>
          <w:b/>
        </w:rPr>
      </w:pPr>
    </w:p>
    <w:p w14:paraId="47113750" w14:textId="6C09A4AF" w:rsidR="00EE08F0" w:rsidRPr="00D66776" w:rsidRDefault="00EE08F0" w:rsidP="00EE08F0">
      <w:pPr>
        <w:pStyle w:val="Prrafodelista"/>
        <w:spacing w:line="276" w:lineRule="auto"/>
        <w:ind w:left="0"/>
        <w:rPr>
          <w:rFonts w:ascii="Arial" w:hAnsi="Arial" w:cs="Arial"/>
        </w:rPr>
      </w:pPr>
      <w:r w:rsidRPr="00D66776">
        <w:rPr>
          <w:rFonts w:ascii="Arial" w:hAnsi="Arial" w:cs="Arial"/>
        </w:rPr>
        <w:t>El SIAPA por prohibición expresa contenida en el artículo 32-D del Código Fiscal Federal, queda impedido para contratar a proveedores particulares cuando los pagos (por contratos superiores a $300,000 sin incluir IVA)</w:t>
      </w:r>
      <w:r w:rsidR="00427AEB" w:rsidRPr="00D66776">
        <w:rPr>
          <w:rFonts w:ascii="Arial" w:hAnsi="Arial" w:cs="Arial"/>
        </w:rPr>
        <w:t xml:space="preserve"> </w:t>
      </w:r>
      <w:r w:rsidRPr="00D66776">
        <w:rPr>
          <w:rFonts w:ascii="Arial" w:hAnsi="Arial" w:cs="Arial"/>
        </w:rPr>
        <w:t xml:space="preserve">que se haga a los mismos, se carguen total o parcialmente, a fondos federales; siempre y cuando dichos particulares sean deudores firmes del fisco federal, no tengan garantizado o convenido el cumplimento de sus adeudos fiscales, no se encuentren inscritos ante el registro federal de contribuyentes o  tengan pendiente la presentación de alguna declaración (provisional o no). </w:t>
      </w:r>
      <w:r w:rsidRPr="00D66776">
        <w:rPr>
          <w:rFonts w:ascii="Arial" w:hAnsi="Arial" w:cs="Arial"/>
          <w:bCs/>
          <w:lang w:val="es-ES_tradnl"/>
        </w:rPr>
        <w:t>Para estos efectos el Organismo debe exigir a los particulares con los que pretenda contratar, “</w:t>
      </w:r>
      <w:r w:rsidRPr="00D66776">
        <w:rPr>
          <w:rFonts w:ascii="Arial" w:hAnsi="Arial" w:cs="Arial"/>
          <w:bCs/>
          <w:i/>
          <w:lang w:val="es-ES_tradnl"/>
        </w:rPr>
        <w:t>opinión de cumplimiento”</w:t>
      </w:r>
      <w:r w:rsidRPr="00D66776">
        <w:rPr>
          <w:rFonts w:ascii="Arial" w:hAnsi="Arial" w:cs="Arial"/>
          <w:bCs/>
          <w:lang w:val="es-ES_tradnl"/>
        </w:rPr>
        <w:t xml:space="preserve"> expedido por el Servicio de Administración Tributaria, como lo establece la Regla 2.1.</w:t>
      </w:r>
      <w:r w:rsidR="00F22BE6" w:rsidRPr="00D66776">
        <w:rPr>
          <w:rFonts w:ascii="Arial" w:hAnsi="Arial" w:cs="Arial"/>
          <w:bCs/>
          <w:lang w:val="es-ES_tradnl"/>
        </w:rPr>
        <w:t>31</w:t>
      </w:r>
      <w:r w:rsidRPr="00D66776">
        <w:rPr>
          <w:rFonts w:ascii="Arial" w:hAnsi="Arial" w:cs="Arial"/>
          <w:bCs/>
          <w:lang w:val="es-ES_tradnl"/>
        </w:rPr>
        <w:t xml:space="preserve"> de la Resolución Miscelánea Fiscal para 20</w:t>
      </w:r>
      <w:r w:rsidR="00642974" w:rsidRPr="00D66776">
        <w:rPr>
          <w:rFonts w:ascii="Arial" w:hAnsi="Arial" w:cs="Arial"/>
          <w:bCs/>
          <w:lang w:val="es-ES_tradnl"/>
        </w:rPr>
        <w:t>20</w:t>
      </w:r>
      <w:r w:rsidRPr="00D66776">
        <w:rPr>
          <w:rFonts w:ascii="Arial" w:hAnsi="Arial" w:cs="Arial"/>
          <w:bCs/>
          <w:lang w:val="es-ES_tradnl"/>
        </w:rPr>
        <w:t>.</w:t>
      </w:r>
    </w:p>
    <w:p w14:paraId="7A83E30F" w14:textId="663ED11A" w:rsidR="00EE08F0" w:rsidRPr="00D66776" w:rsidRDefault="00EE08F0" w:rsidP="00EE08F0">
      <w:pPr>
        <w:pStyle w:val="Prrafodelista"/>
        <w:spacing w:line="276" w:lineRule="auto"/>
        <w:ind w:left="0"/>
        <w:rPr>
          <w:rFonts w:ascii="Arial" w:hAnsi="Arial" w:cs="Arial"/>
          <w:highlight w:val="yellow"/>
        </w:rPr>
      </w:pPr>
    </w:p>
    <w:p w14:paraId="3BBFD5B4" w14:textId="77777777" w:rsidR="00DC153D" w:rsidRPr="00D66776" w:rsidRDefault="00DC153D" w:rsidP="00EE08F0">
      <w:pPr>
        <w:pStyle w:val="Prrafodelista"/>
        <w:spacing w:line="276" w:lineRule="auto"/>
        <w:ind w:left="0"/>
        <w:rPr>
          <w:rFonts w:ascii="Arial" w:hAnsi="Arial" w:cs="Arial"/>
        </w:rPr>
      </w:pPr>
    </w:p>
    <w:p w14:paraId="30AA9EFA" w14:textId="4415AEC1" w:rsidR="004A1151" w:rsidRPr="00D66776" w:rsidRDefault="00EE08F0" w:rsidP="00EE08F0">
      <w:pPr>
        <w:pStyle w:val="Prrafodelista"/>
        <w:spacing w:line="276" w:lineRule="auto"/>
        <w:ind w:left="0"/>
        <w:rPr>
          <w:rFonts w:ascii="Arial" w:hAnsi="Arial" w:cs="Arial"/>
        </w:rPr>
      </w:pPr>
      <w:r w:rsidRPr="00D66776">
        <w:rPr>
          <w:rFonts w:ascii="Arial" w:hAnsi="Arial" w:cs="Arial"/>
          <w:b/>
        </w:rPr>
        <w:t>d)</w:t>
      </w:r>
      <w:r w:rsidR="00205E70" w:rsidRPr="00D66776">
        <w:rPr>
          <w:rFonts w:ascii="Arial" w:hAnsi="Arial" w:cs="Arial"/>
          <w:b/>
        </w:rPr>
        <w:t xml:space="preserve"> </w:t>
      </w:r>
      <w:r w:rsidR="004A1151" w:rsidRPr="00D66776">
        <w:rPr>
          <w:rFonts w:ascii="Arial" w:hAnsi="Arial" w:cs="Arial"/>
          <w:b/>
        </w:rPr>
        <w:t>Impuestos e</w:t>
      </w:r>
      <w:r w:rsidRPr="00D66776">
        <w:rPr>
          <w:rFonts w:ascii="Arial" w:hAnsi="Arial" w:cs="Arial"/>
          <w:b/>
        </w:rPr>
        <w:t>n materia estatal</w:t>
      </w:r>
      <w:r w:rsidR="004A1151" w:rsidRPr="00D66776">
        <w:rPr>
          <w:rFonts w:ascii="Arial" w:hAnsi="Arial" w:cs="Arial"/>
          <w:b/>
        </w:rPr>
        <w:t>.</w:t>
      </w:r>
    </w:p>
    <w:p w14:paraId="1CA19F49" w14:textId="77777777" w:rsidR="004A1151" w:rsidRPr="00D66776" w:rsidRDefault="004A1151" w:rsidP="00EE08F0">
      <w:pPr>
        <w:pStyle w:val="Prrafodelista"/>
        <w:spacing w:line="276" w:lineRule="auto"/>
        <w:ind w:left="0"/>
        <w:rPr>
          <w:rFonts w:ascii="Arial" w:hAnsi="Arial" w:cs="Arial"/>
        </w:rPr>
      </w:pPr>
    </w:p>
    <w:p w14:paraId="7F686B6A" w14:textId="77777777" w:rsidR="00EE08F0" w:rsidRPr="00D66776" w:rsidRDefault="004A1151" w:rsidP="00EE08F0">
      <w:pPr>
        <w:pStyle w:val="Prrafodelista"/>
        <w:spacing w:line="276" w:lineRule="auto"/>
        <w:ind w:left="0"/>
        <w:rPr>
          <w:rFonts w:ascii="Arial" w:hAnsi="Arial" w:cs="Arial"/>
        </w:rPr>
      </w:pPr>
      <w:r w:rsidRPr="00D66776">
        <w:rPr>
          <w:rFonts w:ascii="Arial" w:hAnsi="Arial" w:cs="Arial"/>
        </w:rPr>
        <w:t>E</w:t>
      </w:r>
      <w:r w:rsidR="00EE08F0" w:rsidRPr="00D66776">
        <w:rPr>
          <w:rFonts w:ascii="Arial" w:hAnsi="Arial" w:cs="Arial"/>
        </w:rPr>
        <w:t>l Organismo, con fundamento en el artículo 44 fracción II inciso a) de la Ley de Hacienda del Estado de Jalisco, está exento del impuesto sobre nóminas con respecto al pago que efectúe con motivo de remuneraciones al trabajo personal subordinado.</w:t>
      </w:r>
    </w:p>
    <w:p w14:paraId="63EDAEAD" w14:textId="77777777" w:rsidR="00EE08F0" w:rsidRPr="00D66776" w:rsidRDefault="00EE08F0" w:rsidP="00EE08F0">
      <w:pPr>
        <w:spacing w:line="276" w:lineRule="auto"/>
        <w:rPr>
          <w:rFonts w:ascii="Arial" w:hAnsi="Arial" w:cs="Arial"/>
          <w:b/>
          <w:highlight w:val="yellow"/>
        </w:rPr>
      </w:pPr>
    </w:p>
    <w:p w14:paraId="305315B7" w14:textId="77777777" w:rsidR="00EE08F0" w:rsidRPr="00D66776" w:rsidRDefault="00244E26" w:rsidP="00EE08F0">
      <w:pPr>
        <w:spacing w:line="276" w:lineRule="auto"/>
        <w:rPr>
          <w:rFonts w:ascii="Arial" w:hAnsi="Arial" w:cs="Arial"/>
          <w:b/>
        </w:rPr>
      </w:pPr>
      <w:r w:rsidRPr="00D66776">
        <w:rPr>
          <w:rFonts w:ascii="Arial" w:hAnsi="Arial" w:cs="Arial"/>
          <w:b/>
        </w:rPr>
        <w:t>6</w:t>
      </w:r>
      <w:r w:rsidR="00EE08F0" w:rsidRPr="00D66776">
        <w:rPr>
          <w:rFonts w:ascii="Arial" w:hAnsi="Arial" w:cs="Arial"/>
          <w:b/>
        </w:rPr>
        <w:t>. Bases de Preparación de los Estados Financieros</w:t>
      </w:r>
    </w:p>
    <w:p w14:paraId="7E74D269" w14:textId="77777777" w:rsidR="0057743A" w:rsidRPr="00D66776" w:rsidRDefault="0057743A" w:rsidP="00EE08F0">
      <w:pPr>
        <w:shd w:val="clear" w:color="auto" w:fill="FFFFFF"/>
        <w:spacing w:line="276" w:lineRule="auto"/>
        <w:rPr>
          <w:rFonts w:ascii="Arial" w:hAnsi="Arial" w:cs="Arial"/>
          <w:bCs/>
          <w:lang w:val="es-ES_tradnl"/>
        </w:rPr>
      </w:pPr>
    </w:p>
    <w:p w14:paraId="62B90A8B" w14:textId="142A0F1F" w:rsidR="00EE08F0" w:rsidRPr="00D66776" w:rsidRDefault="00EE08F0" w:rsidP="00EE08F0">
      <w:pPr>
        <w:shd w:val="clear" w:color="auto" w:fill="FFFFFF"/>
        <w:spacing w:line="276" w:lineRule="auto"/>
        <w:rPr>
          <w:rFonts w:ascii="Arial" w:hAnsi="Arial" w:cs="Arial"/>
          <w:bCs/>
          <w:lang w:val="es-ES_tradnl"/>
        </w:rPr>
      </w:pPr>
      <w:r w:rsidRPr="00D66776">
        <w:rPr>
          <w:rFonts w:ascii="Arial" w:hAnsi="Arial" w:cs="Arial"/>
          <w:bCs/>
          <w:lang w:val="es-ES_tradnl"/>
        </w:rPr>
        <w:lastRenderedPageBreak/>
        <w:t>Los estados financieros y sus</w:t>
      </w:r>
      <w:r w:rsidR="00735739" w:rsidRPr="00D66776">
        <w:rPr>
          <w:rFonts w:ascii="Arial" w:hAnsi="Arial" w:cs="Arial"/>
          <w:bCs/>
          <w:lang w:val="es-ES_tradnl"/>
        </w:rPr>
        <w:t xml:space="preserve"> notas al 31 de diciembre de 2020</w:t>
      </w:r>
      <w:r w:rsidRPr="00D66776">
        <w:rPr>
          <w:rFonts w:ascii="Arial" w:hAnsi="Arial" w:cs="Arial"/>
          <w:bCs/>
          <w:lang w:val="es-ES_tradnl"/>
        </w:rPr>
        <w:t xml:space="preserve"> que se acompañan, están preparados con base en los criterios generales establecidos en la Ley General de Contabilidad Gubernamental.</w:t>
      </w:r>
    </w:p>
    <w:p w14:paraId="6FD64ED5" w14:textId="77777777" w:rsidR="00EE08F0" w:rsidRPr="00D66776" w:rsidRDefault="00EE08F0" w:rsidP="00EE08F0">
      <w:pPr>
        <w:spacing w:line="276" w:lineRule="auto"/>
        <w:rPr>
          <w:rFonts w:ascii="Arial" w:hAnsi="Arial" w:cs="Arial"/>
        </w:rPr>
      </w:pPr>
    </w:p>
    <w:p w14:paraId="0B9B4781" w14:textId="77777777" w:rsidR="00EE08F0" w:rsidRPr="00D66776" w:rsidRDefault="00EE08F0" w:rsidP="00EE08F0">
      <w:pPr>
        <w:shd w:val="clear" w:color="auto" w:fill="FFFFFF"/>
        <w:spacing w:line="276" w:lineRule="auto"/>
        <w:rPr>
          <w:rFonts w:ascii="Arial" w:hAnsi="Arial" w:cs="Arial"/>
          <w:bCs/>
          <w:lang w:val="es-ES_tradnl"/>
        </w:rPr>
      </w:pPr>
      <w:r w:rsidRPr="00D66776">
        <w:rPr>
          <w:rFonts w:ascii="Arial" w:hAnsi="Arial" w:cs="Arial"/>
          <w:bCs/>
          <w:lang w:val="es-ES_tradnl"/>
        </w:rPr>
        <w:t xml:space="preserve">El 1° de enero de 2009 entró en vigor la Ley General de Contabilidad Gubernamental, misma que tiene como objeto establecer los criterios generales que regirán la contabilidad gubernamental y la emisión de la información financiera de los entes públicos con el fin de lograr su adecuada armonización, para facilitar a los entes públicos el registro y la fiscalización de los activos, pasivos, ingresos y egresos en general, y desde ese entonces, hasta la fecha de los estados financieros adjuntos, el Consejo Nacional de Armonización Contable (CONAC) ha venido emitiendo gradualmente diversos acuerdos cuya observancia es de carácter obligatorio para los organismos públicos descentralizados, el SIAPA a partir del mes de mayo de 2015 armonizó su sistema de contabilidad, alineando su plan de cuentas </w:t>
      </w:r>
      <w:r w:rsidRPr="00D66776">
        <w:rPr>
          <w:rFonts w:ascii="Arial" w:eastAsia="Times New Roman" w:hAnsi="Arial" w:cs="Arial"/>
          <w:lang w:val="es-ES_tradnl"/>
        </w:rPr>
        <w:t xml:space="preserve">como lo regula el CONAC </w:t>
      </w:r>
      <w:r w:rsidRPr="00D66776">
        <w:rPr>
          <w:rFonts w:ascii="Arial" w:hAnsi="Arial" w:cs="Arial"/>
          <w:bCs/>
          <w:lang w:val="es-ES_tradnl"/>
        </w:rPr>
        <w:t>y emitiendo los estados contables, programáticos y complementarios que se establecen en dicha ley.</w:t>
      </w:r>
    </w:p>
    <w:p w14:paraId="5F12D8BB" w14:textId="77777777" w:rsidR="00EE08F0" w:rsidRPr="00D66776" w:rsidRDefault="00EE08F0" w:rsidP="00EE08F0">
      <w:pPr>
        <w:spacing w:line="276" w:lineRule="auto"/>
        <w:rPr>
          <w:rFonts w:ascii="Arial" w:hAnsi="Arial" w:cs="Arial"/>
        </w:rPr>
      </w:pPr>
    </w:p>
    <w:p w14:paraId="3C28BBB4" w14:textId="77777777" w:rsidR="00EE08F0" w:rsidRPr="00D66776" w:rsidRDefault="00EE08F0" w:rsidP="00EE08F0">
      <w:pPr>
        <w:pStyle w:val="Default"/>
        <w:spacing w:line="276" w:lineRule="auto"/>
        <w:jc w:val="both"/>
        <w:rPr>
          <w:color w:val="auto"/>
          <w:sz w:val="22"/>
          <w:szCs w:val="22"/>
        </w:rPr>
      </w:pPr>
    </w:p>
    <w:p w14:paraId="01B5B725" w14:textId="77777777" w:rsidR="00EE08F0" w:rsidRPr="00D66776" w:rsidRDefault="00244E26" w:rsidP="00EE08F0">
      <w:pPr>
        <w:rPr>
          <w:rFonts w:ascii="Arial" w:hAnsi="Arial" w:cs="Arial"/>
          <w:b/>
        </w:rPr>
      </w:pPr>
      <w:r w:rsidRPr="00D66776">
        <w:rPr>
          <w:rFonts w:ascii="Arial" w:hAnsi="Arial" w:cs="Arial"/>
          <w:b/>
        </w:rPr>
        <w:t>7</w:t>
      </w:r>
      <w:r w:rsidR="00EE08F0" w:rsidRPr="00D66776">
        <w:rPr>
          <w:rFonts w:ascii="Arial" w:hAnsi="Arial" w:cs="Arial"/>
          <w:b/>
        </w:rPr>
        <w:t>. Políticas de Contabilidad Significativas</w:t>
      </w:r>
    </w:p>
    <w:p w14:paraId="333FB63F" w14:textId="77777777" w:rsidR="00EE08F0" w:rsidRPr="00D66776" w:rsidRDefault="00EE08F0" w:rsidP="00EE08F0">
      <w:pPr>
        <w:spacing w:line="276" w:lineRule="auto"/>
        <w:rPr>
          <w:rFonts w:ascii="Arial" w:hAnsi="Arial" w:cs="Arial"/>
          <w:highlight w:val="yellow"/>
        </w:rPr>
      </w:pPr>
    </w:p>
    <w:p w14:paraId="2E3F6462" w14:textId="77777777" w:rsidR="00EE08F0" w:rsidRPr="00D66776" w:rsidRDefault="00EE08F0" w:rsidP="00EE08F0">
      <w:pPr>
        <w:spacing w:line="276" w:lineRule="auto"/>
        <w:rPr>
          <w:rFonts w:ascii="Arial" w:hAnsi="Arial" w:cs="Arial"/>
          <w:b/>
        </w:rPr>
      </w:pPr>
      <w:r w:rsidRPr="00D66776">
        <w:rPr>
          <w:rFonts w:ascii="Arial" w:hAnsi="Arial" w:cs="Arial"/>
          <w:b/>
        </w:rPr>
        <w:t>a) Reconocimiento de los efectos de la inflación</w:t>
      </w:r>
    </w:p>
    <w:p w14:paraId="50FAD7BF" w14:textId="77777777" w:rsidR="00EE08F0" w:rsidRPr="00D66776" w:rsidRDefault="00EE08F0" w:rsidP="00EE08F0">
      <w:pPr>
        <w:shd w:val="clear" w:color="auto" w:fill="FFFFFF"/>
        <w:spacing w:line="276" w:lineRule="auto"/>
        <w:rPr>
          <w:rFonts w:ascii="Arial" w:hAnsi="Arial" w:cs="Arial"/>
        </w:rPr>
      </w:pPr>
      <w:r w:rsidRPr="00D66776">
        <w:rPr>
          <w:rFonts w:ascii="Arial" w:hAnsi="Arial" w:cs="Arial"/>
          <w:lang w:val="es-ES_tradnl"/>
        </w:rPr>
        <w:t xml:space="preserve">Hasta 2007, el SIAPA preparaba su información financiera incorporando en los estados financieros básicos, los efectos producidos por la inflación de acuerdo con los lineamientos establecidos en el Boletín B-10 y los cinco documentos denominados "Adecuaciones al Boletín B-10", emitidos por el Instituto Mexicano de Contadores Públicos, A.C. sin embargo, a partir del 1 de </w:t>
      </w:r>
      <w:r w:rsidRPr="00D66776">
        <w:rPr>
          <w:rFonts w:ascii="Arial" w:hAnsi="Arial" w:cs="Arial"/>
          <w:bCs/>
          <w:lang w:val="es-ES_tradnl"/>
        </w:rPr>
        <w:t xml:space="preserve">Enero </w:t>
      </w:r>
      <w:r w:rsidRPr="00D66776">
        <w:rPr>
          <w:rFonts w:ascii="Arial" w:hAnsi="Arial" w:cs="Arial"/>
          <w:lang w:val="es-ES_tradnl"/>
        </w:rPr>
        <w:t>de 2008 se suspendió el reconocimiento de los efectos de la inflación en la información financiera, por lo tanto las cifras al 31 de Diciembre de 2015 de los estados financieros adjuntos, se presentan en pesos históricos, modificados por los efectos de la inflación en la información financiera reconocidos hasta el 31 de Diciembre de 2007.</w:t>
      </w:r>
    </w:p>
    <w:p w14:paraId="4233938D" w14:textId="77777777" w:rsidR="00EE08F0" w:rsidRPr="00D66776" w:rsidRDefault="00EE08F0" w:rsidP="00EE08F0">
      <w:pPr>
        <w:pStyle w:val="Default"/>
        <w:spacing w:line="276" w:lineRule="auto"/>
        <w:jc w:val="both"/>
        <w:rPr>
          <w:rFonts w:eastAsia="Times New Roman"/>
          <w:color w:val="auto"/>
          <w:sz w:val="22"/>
          <w:szCs w:val="22"/>
          <w:lang w:val="es-ES"/>
        </w:rPr>
      </w:pPr>
    </w:p>
    <w:p w14:paraId="4FB067E8" w14:textId="0CBE59CB" w:rsidR="00EE08F0" w:rsidRPr="00D66776" w:rsidRDefault="00EE08F0" w:rsidP="00EE08F0">
      <w:pPr>
        <w:pStyle w:val="Default"/>
        <w:spacing w:line="276" w:lineRule="auto"/>
        <w:jc w:val="both"/>
        <w:rPr>
          <w:rFonts w:eastAsia="Times New Roman"/>
          <w:color w:val="auto"/>
          <w:sz w:val="22"/>
          <w:szCs w:val="22"/>
          <w:lang w:val="es-ES"/>
        </w:rPr>
      </w:pPr>
      <w:r w:rsidRPr="00D66776">
        <w:rPr>
          <w:rFonts w:eastAsia="Times New Roman"/>
          <w:color w:val="auto"/>
          <w:sz w:val="22"/>
          <w:szCs w:val="22"/>
          <w:lang w:val="es-ES"/>
        </w:rPr>
        <w:t>Atendiendo a la Norma Internacional de Contabilidad del Sector Público (NICS</w:t>
      </w:r>
      <w:r w:rsidR="00731674" w:rsidRPr="00D66776">
        <w:rPr>
          <w:rFonts w:eastAsia="Times New Roman"/>
          <w:color w:val="auto"/>
          <w:sz w:val="22"/>
          <w:szCs w:val="22"/>
          <w:lang w:val="es-ES"/>
        </w:rPr>
        <w:t>P</w:t>
      </w:r>
      <w:r w:rsidRPr="00D66776">
        <w:rPr>
          <w:rFonts w:eastAsia="Times New Roman"/>
          <w:color w:val="auto"/>
          <w:sz w:val="22"/>
          <w:szCs w:val="22"/>
          <w:lang w:val="es-ES"/>
        </w:rPr>
        <w:t xml:space="preserve"> 10-Información Financiera en Economías Hiperinflacionarias), se deberá actualizar el patrimonio cuando el Índice Nacional de Precios al Consumidor acumulada durante un periodo de tres años sea igual o superior al 100%. El efecto de la actualización de las cuentas de activo, pasivo y patrimonio (reexpresión) se realizará contra la cuenta 3.1.3 Actualización de la Hacienda Pública/Patrimonio.</w:t>
      </w:r>
    </w:p>
    <w:p w14:paraId="7E63EC50" w14:textId="77777777" w:rsidR="0038744C" w:rsidRPr="00D66776" w:rsidRDefault="0038744C" w:rsidP="00EE08F0">
      <w:pPr>
        <w:pStyle w:val="Default"/>
        <w:spacing w:line="276" w:lineRule="auto"/>
        <w:jc w:val="both"/>
        <w:rPr>
          <w:rFonts w:eastAsia="Times New Roman"/>
          <w:color w:val="auto"/>
          <w:sz w:val="22"/>
          <w:szCs w:val="22"/>
          <w:lang w:val="es-ES"/>
        </w:rPr>
      </w:pPr>
    </w:p>
    <w:p w14:paraId="3D8F0766" w14:textId="77777777" w:rsidR="00EE08F0" w:rsidRPr="00D66776" w:rsidRDefault="00EE08F0" w:rsidP="00EE08F0">
      <w:pPr>
        <w:pStyle w:val="Default"/>
        <w:spacing w:line="276" w:lineRule="auto"/>
        <w:jc w:val="both"/>
        <w:rPr>
          <w:b/>
          <w:color w:val="auto"/>
          <w:sz w:val="22"/>
          <w:szCs w:val="22"/>
          <w:highlight w:val="yellow"/>
          <w:lang w:val="es-ES"/>
        </w:rPr>
      </w:pPr>
    </w:p>
    <w:p w14:paraId="331B9EE9" w14:textId="77777777" w:rsidR="00EE08F0" w:rsidRPr="00D66776" w:rsidRDefault="00EE08F0" w:rsidP="00EE08F0">
      <w:pPr>
        <w:pStyle w:val="Default"/>
        <w:spacing w:line="276" w:lineRule="auto"/>
        <w:jc w:val="both"/>
        <w:rPr>
          <w:b/>
          <w:color w:val="auto"/>
          <w:sz w:val="22"/>
          <w:szCs w:val="22"/>
        </w:rPr>
      </w:pPr>
      <w:r w:rsidRPr="00D66776">
        <w:rPr>
          <w:b/>
          <w:color w:val="auto"/>
          <w:sz w:val="22"/>
          <w:szCs w:val="22"/>
        </w:rPr>
        <w:t>b) Efectivo y equivalentes de efectivo</w:t>
      </w:r>
    </w:p>
    <w:p w14:paraId="75CA6C8A" w14:textId="77777777" w:rsidR="00EE08F0" w:rsidRPr="00D66776" w:rsidRDefault="00EE08F0" w:rsidP="00EE08F0">
      <w:pPr>
        <w:pStyle w:val="CM40"/>
        <w:spacing w:line="276" w:lineRule="auto"/>
        <w:jc w:val="both"/>
        <w:rPr>
          <w:sz w:val="22"/>
          <w:szCs w:val="22"/>
        </w:rPr>
      </w:pPr>
      <w:r w:rsidRPr="00D66776">
        <w:rPr>
          <w:sz w:val="22"/>
          <w:szCs w:val="22"/>
        </w:rPr>
        <w:t>El efectivo y equivalentes de efectivo, incluyen existencias en caja, depósitos bancarios y otras inversiones de gran liquidez con riesgos de poca importancia por cambios en su valor.</w:t>
      </w:r>
    </w:p>
    <w:p w14:paraId="71B2E084" w14:textId="77777777" w:rsidR="00EE08F0" w:rsidRPr="00D66776" w:rsidRDefault="00EE08F0" w:rsidP="00EE08F0">
      <w:pPr>
        <w:pStyle w:val="CM46"/>
        <w:spacing w:line="276" w:lineRule="auto"/>
        <w:jc w:val="both"/>
        <w:rPr>
          <w:b/>
          <w:sz w:val="22"/>
          <w:szCs w:val="22"/>
        </w:rPr>
      </w:pPr>
    </w:p>
    <w:p w14:paraId="765C27DA" w14:textId="77777777" w:rsidR="00EE08F0" w:rsidRPr="00D66776" w:rsidRDefault="00EE08F0" w:rsidP="00EE08F0">
      <w:pPr>
        <w:pStyle w:val="CM46"/>
        <w:spacing w:line="276" w:lineRule="auto"/>
        <w:jc w:val="both"/>
        <w:rPr>
          <w:b/>
          <w:sz w:val="22"/>
          <w:szCs w:val="22"/>
        </w:rPr>
      </w:pPr>
      <w:r w:rsidRPr="00D66776">
        <w:rPr>
          <w:b/>
          <w:sz w:val="22"/>
          <w:szCs w:val="22"/>
        </w:rPr>
        <w:t xml:space="preserve">c) Estimación de cuentas incobrables </w:t>
      </w:r>
    </w:p>
    <w:p w14:paraId="7F694D54" w14:textId="78D9396B" w:rsidR="004A1151" w:rsidRPr="00D66776" w:rsidRDefault="00EE08F0" w:rsidP="00B72E42">
      <w:pPr>
        <w:pStyle w:val="CM40"/>
        <w:spacing w:line="276" w:lineRule="auto"/>
        <w:jc w:val="both"/>
        <w:rPr>
          <w:highlight w:val="yellow"/>
        </w:rPr>
      </w:pPr>
      <w:r w:rsidRPr="00D66776">
        <w:rPr>
          <w:sz w:val="22"/>
          <w:szCs w:val="22"/>
        </w:rPr>
        <w:t>La estimación de cuentas (incobrables) de dudosa recuperación, se cuantifica para efectos contables conforme a los porcentajes</w:t>
      </w:r>
      <w:r w:rsidR="00BC4022" w:rsidRPr="00D66776">
        <w:rPr>
          <w:sz w:val="22"/>
          <w:szCs w:val="22"/>
        </w:rPr>
        <w:t xml:space="preserve"> que se señalan en las notas de desglose “Estimaciones y deterioros”</w:t>
      </w:r>
      <w:r w:rsidRPr="00D66776">
        <w:rPr>
          <w:sz w:val="22"/>
          <w:szCs w:val="22"/>
        </w:rPr>
        <w:t>, ajustando el monto de la estimación al resultado de aplicar dichos porcentajes al saldo mensual de las cue</w:t>
      </w:r>
      <w:r w:rsidR="00B72E42" w:rsidRPr="00D66776">
        <w:rPr>
          <w:sz w:val="22"/>
          <w:szCs w:val="22"/>
        </w:rPr>
        <w:t>ntas por cobrar que corresponda</w:t>
      </w:r>
      <w:r w:rsidR="004A1151" w:rsidRPr="00D66776">
        <w:t>.</w:t>
      </w:r>
    </w:p>
    <w:p w14:paraId="79AE9E0E" w14:textId="77777777" w:rsidR="00EE08F0" w:rsidRPr="00D66776" w:rsidRDefault="00EE08F0" w:rsidP="004A1151">
      <w:pPr>
        <w:pStyle w:val="Default"/>
        <w:rPr>
          <w:color w:val="auto"/>
          <w:sz w:val="22"/>
          <w:szCs w:val="22"/>
          <w:highlight w:val="yellow"/>
        </w:rPr>
      </w:pPr>
    </w:p>
    <w:p w14:paraId="3AF26DAE" w14:textId="501C8D4C" w:rsidR="00EE08F0" w:rsidRPr="00D66776" w:rsidRDefault="00EE08F0" w:rsidP="00EE08F0">
      <w:pPr>
        <w:pStyle w:val="Default"/>
        <w:spacing w:line="276" w:lineRule="auto"/>
        <w:jc w:val="both"/>
        <w:rPr>
          <w:b/>
          <w:color w:val="auto"/>
          <w:sz w:val="22"/>
          <w:szCs w:val="22"/>
        </w:rPr>
      </w:pPr>
      <w:r w:rsidRPr="00D66776">
        <w:rPr>
          <w:b/>
          <w:color w:val="auto"/>
          <w:sz w:val="22"/>
          <w:szCs w:val="22"/>
        </w:rPr>
        <w:t xml:space="preserve">d) Valuación de </w:t>
      </w:r>
      <w:r w:rsidR="00205E70" w:rsidRPr="00D66776">
        <w:rPr>
          <w:b/>
          <w:color w:val="auto"/>
          <w:sz w:val="22"/>
          <w:szCs w:val="22"/>
        </w:rPr>
        <w:t>Almacenes</w:t>
      </w:r>
    </w:p>
    <w:p w14:paraId="55C6EBAB" w14:textId="6451C252" w:rsidR="00EE08F0" w:rsidRPr="00D66776" w:rsidRDefault="00EE08F0" w:rsidP="00EE08F0">
      <w:pPr>
        <w:pStyle w:val="Default"/>
        <w:spacing w:line="276" w:lineRule="auto"/>
        <w:jc w:val="both"/>
        <w:rPr>
          <w:color w:val="auto"/>
          <w:sz w:val="22"/>
          <w:szCs w:val="22"/>
        </w:rPr>
      </w:pPr>
      <w:r w:rsidRPr="00D66776">
        <w:rPr>
          <w:color w:val="auto"/>
          <w:sz w:val="22"/>
          <w:szCs w:val="22"/>
        </w:rPr>
        <w:t xml:space="preserve">El SIAPA valúa sus inventarios bajo </w:t>
      </w:r>
      <w:r w:rsidR="00F056A5" w:rsidRPr="00D66776">
        <w:rPr>
          <w:color w:val="auto"/>
          <w:sz w:val="22"/>
          <w:szCs w:val="22"/>
        </w:rPr>
        <w:t>el método</w:t>
      </w:r>
      <w:r w:rsidRPr="00D66776">
        <w:rPr>
          <w:color w:val="auto"/>
          <w:sz w:val="22"/>
          <w:szCs w:val="22"/>
        </w:rPr>
        <w:t xml:space="preserve"> de costo promedio de adquisición, el que no </w:t>
      </w:r>
      <w:r w:rsidRPr="00D66776">
        <w:rPr>
          <w:color w:val="auto"/>
          <w:sz w:val="22"/>
          <w:szCs w:val="22"/>
        </w:rPr>
        <w:lastRenderedPageBreak/>
        <w:t>excede a su valor neto de realización.</w:t>
      </w:r>
    </w:p>
    <w:p w14:paraId="4B4BE865" w14:textId="77777777" w:rsidR="00EE08F0" w:rsidRPr="00D66776" w:rsidRDefault="00EE08F0" w:rsidP="00EE08F0">
      <w:pPr>
        <w:pStyle w:val="Default"/>
        <w:spacing w:line="276" w:lineRule="auto"/>
        <w:jc w:val="both"/>
        <w:rPr>
          <w:color w:val="auto"/>
          <w:sz w:val="22"/>
          <w:szCs w:val="22"/>
        </w:rPr>
      </w:pPr>
    </w:p>
    <w:p w14:paraId="3A1F57DD" w14:textId="77777777" w:rsidR="00EE08F0" w:rsidRPr="00D66776" w:rsidRDefault="00EE08F0" w:rsidP="00EE08F0">
      <w:pPr>
        <w:pStyle w:val="Default"/>
        <w:spacing w:line="276" w:lineRule="auto"/>
        <w:jc w:val="both"/>
        <w:rPr>
          <w:b/>
          <w:color w:val="auto"/>
          <w:sz w:val="22"/>
          <w:szCs w:val="22"/>
        </w:rPr>
      </w:pPr>
      <w:r w:rsidRPr="00D66776">
        <w:rPr>
          <w:b/>
          <w:color w:val="auto"/>
          <w:sz w:val="22"/>
          <w:szCs w:val="22"/>
        </w:rPr>
        <w:t>e) Bienes inmuebles y muebles</w:t>
      </w:r>
    </w:p>
    <w:p w14:paraId="7A687B71" w14:textId="77777777" w:rsidR="00EE08F0" w:rsidRPr="00D66776" w:rsidRDefault="00EE08F0" w:rsidP="00EE08F0">
      <w:pPr>
        <w:pStyle w:val="Default"/>
        <w:spacing w:line="276" w:lineRule="auto"/>
        <w:jc w:val="both"/>
        <w:rPr>
          <w:color w:val="auto"/>
          <w:sz w:val="22"/>
          <w:szCs w:val="22"/>
        </w:rPr>
      </w:pPr>
      <w:r w:rsidRPr="00D66776">
        <w:rPr>
          <w:color w:val="auto"/>
          <w:sz w:val="22"/>
          <w:szCs w:val="22"/>
        </w:rPr>
        <w:t>Los bienes comprendidos en este rubro, se encuentran valuados como sigue:</w:t>
      </w:r>
    </w:p>
    <w:p w14:paraId="1554A693" w14:textId="77777777" w:rsidR="00EE08F0" w:rsidRPr="00D66776" w:rsidRDefault="00EE08F0" w:rsidP="00EE08F0">
      <w:pPr>
        <w:pStyle w:val="Default"/>
        <w:spacing w:line="276" w:lineRule="auto"/>
        <w:jc w:val="both"/>
        <w:rPr>
          <w:color w:val="auto"/>
          <w:sz w:val="22"/>
          <w:szCs w:val="22"/>
        </w:rPr>
      </w:pPr>
    </w:p>
    <w:p w14:paraId="6B870714" w14:textId="77777777" w:rsidR="00EE08F0" w:rsidRPr="00D66776" w:rsidRDefault="00EE08F0" w:rsidP="00EE08F0">
      <w:pPr>
        <w:pStyle w:val="CM8"/>
        <w:spacing w:line="276" w:lineRule="auto"/>
        <w:jc w:val="both"/>
        <w:rPr>
          <w:sz w:val="22"/>
          <w:szCs w:val="22"/>
        </w:rPr>
      </w:pPr>
      <w:r w:rsidRPr="00D66776">
        <w:rPr>
          <w:sz w:val="22"/>
          <w:szCs w:val="22"/>
        </w:rPr>
        <w:t>1) Las adquisiciones realizadas hasta el 31 de diciembre de 2000 se expresan a su valor neto de reposición al 31 de diciembre de 2003.</w:t>
      </w:r>
    </w:p>
    <w:p w14:paraId="36277484" w14:textId="77777777" w:rsidR="00EE08F0" w:rsidRPr="00D66776" w:rsidRDefault="00EE08F0" w:rsidP="00EE08F0">
      <w:pPr>
        <w:pStyle w:val="Default"/>
        <w:spacing w:line="276" w:lineRule="auto"/>
        <w:rPr>
          <w:color w:val="auto"/>
          <w:sz w:val="22"/>
          <w:szCs w:val="22"/>
        </w:rPr>
      </w:pPr>
    </w:p>
    <w:p w14:paraId="22ADB54F" w14:textId="77777777" w:rsidR="00EE08F0" w:rsidRPr="00D66776" w:rsidRDefault="00EE08F0" w:rsidP="00EE08F0">
      <w:pPr>
        <w:pStyle w:val="CM43"/>
        <w:spacing w:line="276" w:lineRule="auto"/>
        <w:jc w:val="both"/>
        <w:rPr>
          <w:sz w:val="22"/>
          <w:szCs w:val="22"/>
        </w:rPr>
      </w:pPr>
      <w:r w:rsidRPr="00D66776">
        <w:rPr>
          <w:sz w:val="22"/>
          <w:szCs w:val="22"/>
        </w:rPr>
        <w:t xml:space="preserve">2) Las adquisiciones posteriores al 01 de enero de 2001 y hasta el 31 de diciembre de 2007 se expresan actualizadas mediante la aplicación, a su costo de adquisición, de factores derivados del índice Nacional de Precios al Consumidor (INPC) hasta el 31 de diciembre de 2007 al igual que el inciso anterior. </w:t>
      </w:r>
    </w:p>
    <w:p w14:paraId="7D116ADE" w14:textId="77777777" w:rsidR="00EE08F0" w:rsidRPr="00D66776" w:rsidRDefault="00EE08F0" w:rsidP="00EE08F0">
      <w:pPr>
        <w:pStyle w:val="CM43"/>
        <w:spacing w:line="276" w:lineRule="auto"/>
        <w:jc w:val="both"/>
        <w:rPr>
          <w:sz w:val="22"/>
          <w:szCs w:val="22"/>
        </w:rPr>
      </w:pPr>
    </w:p>
    <w:p w14:paraId="203DB851" w14:textId="77777777" w:rsidR="00EE08F0" w:rsidRPr="00D66776" w:rsidRDefault="00EE08F0" w:rsidP="00EE08F0">
      <w:pPr>
        <w:pStyle w:val="CM43"/>
        <w:spacing w:line="276" w:lineRule="auto"/>
        <w:jc w:val="both"/>
        <w:rPr>
          <w:sz w:val="22"/>
          <w:szCs w:val="22"/>
        </w:rPr>
      </w:pPr>
      <w:r w:rsidRPr="00D66776">
        <w:rPr>
          <w:sz w:val="22"/>
          <w:szCs w:val="22"/>
        </w:rPr>
        <w:t>3) Las adquisiciones realizadas a partir del 01 de enero de 2008, están registradas a su costo de adquisición.</w:t>
      </w:r>
    </w:p>
    <w:p w14:paraId="7AD4C407" w14:textId="77777777" w:rsidR="00EE08F0" w:rsidRPr="00D66776" w:rsidRDefault="00EE08F0" w:rsidP="00EE08F0">
      <w:pPr>
        <w:pStyle w:val="CM43"/>
        <w:spacing w:line="276" w:lineRule="auto"/>
        <w:jc w:val="both"/>
        <w:rPr>
          <w:sz w:val="22"/>
          <w:szCs w:val="22"/>
          <w:highlight w:val="yellow"/>
        </w:rPr>
      </w:pPr>
    </w:p>
    <w:p w14:paraId="4F71411F" w14:textId="77777777" w:rsidR="00EE08F0" w:rsidRPr="00D66776" w:rsidRDefault="00EE08F0" w:rsidP="00EE08F0">
      <w:pPr>
        <w:pStyle w:val="CM43"/>
        <w:spacing w:line="276" w:lineRule="auto"/>
        <w:jc w:val="both"/>
        <w:rPr>
          <w:bCs/>
          <w:sz w:val="22"/>
          <w:szCs w:val="22"/>
          <w:lang w:val="es-ES_tradnl"/>
        </w:rPr>
      </w:pPr>
      <w:r w:rsidRPr="00D66776">
        <w:rPr>
          <w:sz w:val="22"/>
          <w:szCs w:val="22"/>
        </w:rPr>
        <w:t xml:space="preserve">4) </w:t>
      </w:r>
      <w:r w:rsidRPr="00D66776">
        <w:rPr>
          <w:bCs/>
          <w:sz w:val="22"/>
          <w:szCs w:val="22"/>
          <w:lang w:val="es-ES_tradnl"/>
        </w:rPr>
        <w:t>No se tienen establecidos procedimientos que permitan detectar la existencia de deterioro de los inmuebles, planta y equipo y cuantificarlo, por lo que el valor de estos bienes no considera, en caso de que lo hubiera, el efecto del deterioro a que se refieren las Reglas de Registro y Valoración del Patrimonio emitidas por el Consejo Nacional de Armonización Contable.</w:t>
      </w:r>
    </w:p>
    <w:p w14:paraId="46DC1069" w14:textId="77777777" w:rsidR="00EE08F0" w:rsidRPr="00D66776" w:rsidRDefault="00EE08F0" w:rsidP="00EE08F0">
      <w:pPr>
        <w:pStyle w:val="CM43"/>
        <w:spacing w:line="276" w:lineRule="auto"/>
        <w:jc w:val="both"/>
        <w:rPr>
          <w:bCs/>
          <w:sz w:val="22"/>
          <w:szCs w:val="22"/>
          <w:lang w:val="es-ES_tradnl"/>
        </w:rPr>
      </w:pPr>
    </w:p>
    <w:p w14:paraId="036E774C" w14:textId="6C5671D6" w:rsidR="00EE08F0" w:rsidRPr="00D66776" w:rsidRDefault="00EE08F0" w:rsidP="00EE08F0">
      <w:pPr>
        <w:pStyle w:val="CM43"/>
        <w:spacing w:line="276" w:lineRule="auto"/>
        <w:jc w:val="both"/>
        <w:rPr>
          <w:bCs/>
          <w:sz w:val="22"/>
          <w:szCs w:val="22"/>
          <w:lang w:val="es-ES_tradnl"/>
        </w:rPr>
      </w:pPr>
      <w:r w:rsidRPr="00D66776">
        <w:rPr>
          <w:bCs/>
          <w:sz w:val="22"/>
          <w:szCs w:val="22"/>
          <w:lang w:val="es-ES_tradnl"/>
        </w:rPr>
        <w:t>5) La depreciación se calcula bajo el método de línea recta, aplicando a los valores de adquisición, las tasas anuales resultantes de la asignación de la vida útil específica de cada activo</w:t>
      </w:r>
      <w:r w:rsidR="00B72E42" w:rsidRPr="00D66776">
        <w:rPr>
          <w:bCs/>
          <w:sz w:val="22"/>
          <w:szCs w:val="22"/>
          <w:lang w:val="es-ES_tradnl"/>
        </w:rPr>
        <w:t>,</w:t>
      </w:r>
      <w:r w:rsidR="004A1151" w:rsidRPr="00D66776">
        <w:rPr>
          <w:bCs/>
          <w:sz w:val="22"/>
          <w:szCs w:val="22"/>
          <w:lang w:val="es-ES_tradnl"/>
        </w:rPr>
        <w:t xml:space="preserve"> </w:t>
      </w:r>
      <w:r w:rsidR="00B72E42" w:rsidRPr="00D66776">
        <w:rPr>
          <w:bCs/>
          <w:sz w:val="22"/>
          <w:szCs w:val="22"/>
          <w:lang w:val="es-ES_tradnl"/>
        </w:rPr>
        <w:t>y</w:t>
      </w:r>
      <w:r w:rsidR="004A1151" w:rsidRPr="00D66776">
        <w:rPr>
          <w:bCs/>
          <w:sz w:val="22"/>
          <w:szCs w:val="22"/>
          <w:lang w:val="es-ES_tradnl"/>
        </w:rPr>
        <w:t xml:space="preserve"> las tasas de depreciación son las mencionadas en la notas de </w:t>
      </w:r>
      <w:r w:rsidR="00B72E42" w:rsidRPr="00D66776">
        <w:rPr>
          <w:bCs/>
          <w:sz w:val="22"/>
          <w:szCs w:val="22"/>
          <w:lang w:val="es-ES_tradnl"/>
        </w:rPr>
        <w:t xml:space="preserve">desglose </w:t>
      </w:r>
      <w:r w:rsidR="004A1151" w:rsidRPr="00D66776">
        <w:rPr>
          <w:bCs/>
          <w:sz w:val="22"/>
          <w:szCs w:val="22"/>
          <w:lang w:val="es-ES_tradnl"/>
        </w:rPr>
        <w:t xml:space="preserve">denominada </w:t>
      </w:r>
      <w:r w:rsidR="0075544A" w:rsidRPr="00D66776">
        <w:rPr>
          <w:bCs/>
          <w:sz w:val="22"/>
          <w:szCs w:val="22"/>
          <w:lang w:val="es-ES_tradnl"/>
        </w:rPr>
        <w:t>“Bienes inmuebles, infraestructura y construcciones en proceso, y bienes muebles”.</w:t>
      </w:r>
    </w:p>
    <w:p w14:paraId="3BE5546B" w14:textId="77777777" w:rsidR="0038744C" w:rsidRPr="00D66776" w:rsidRDefault="0038744C" w:rsidP="0038744C">
      <w:pPr>
        <w:pStyle w:val="Default"/>
        <w:rPr>
          <w:color w:val="auto"/>
          <w:highlight w:val="yellow"/>
          <w:lang w:val="es-ES_tradnl"/>
        </w:rPr>
      </w:pPr>
    </w:p>
    <w:p w14:paraId="0D5B387B" w14:textId="77777777" w:rsidR="00EE08F0" w:rsidRPr="00D66776" w:rsidRDefault="00EE08F0" w:rsidP="00EE08F0">
      <w:pPr>
        <w:widowControl w:val="0"/>
        <w:autoSpaceDE w:val="0"/>
        <w:autoSpaceDN w:val="0"/>
        <w:adjustRightInd w:val="0"/>
        <w:spacing w:line="276" w:lineRule="auto"/>
        <w:rPr>
          <w:rFonts w:ascii="Arial" w:eastAsia="Times New Roman" w:hAnsi="Arial" w:cs="Arial"/>
          <w:b/>
        </w:rPr>
      </w:pPr>
      <w:r w:rsidRPr="00D66776">
        <w:rPr>
          <w:rFonts w:ascii="Arial" w:eastAsia="Times New Roman" w:hAnsi="Arial" w:cs="Arial"/>
          <w:b/>
        </w:rPr>
        <w:t>f) Patrimonio contable</w:t>
      </w:r>
    </w:p>
    <w:p w14:paraId="31204BAC" w14:textId="5A1A307B" w:rsidR="00EE08F0" w:rsidRPr="00D66776" w:rsidRDefault="00EE08F0" w:rsidP="00EE08F0">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El patrimonio contribuido del Organismo se integra principalmente, con las aportaciones en efectivo o en especie, otorgados por la Federación, el Estado de Jalisco y sus </w:t>
      </w:r>
      <w:r w:rsidR="00731674" w:rsidRPr="00D66776">
        <w:rPr>
          <w:rFonts w:ascii="Arial" w:eastAsia="Times New Roman" w:hAnsi="Arial" w:cs="Arial"/>
        </w:rPr>
        <w:t>M</w:t>
      </w:r>
      <w:r w:rsidRPr="00D66776">
        <w:rPr>
          <w:rFonts w:ascii="Arial" w:eastAsia="Times New Roman" w:hAnsi="Arial" w:cs="Arial"/>
        </w:rPr>
        <w:t>unicipios e incluye la actualización hasta el 31 de diciembre de 2007. Consecuentemente, los diferentes conceptos del patrimonio contable se expresan a su costo histórico modificado.</w:t>
      </w:r>
    </w:p>
    <w:p w14:paraId="3F03CED7" w14:textId="77777777" w:rsidR="00EE08F0" w:rsidRPr="00D66776" w:rsidRDefault="00EE08F0" w:rsidP="00EE08F0">
      <w:pPr>
        <w:widowControl w:val="0"/>
        <w:autoSpaceDE w:val="0"/>
        <w:autoSpaceDN w:val="0"/>
        <w:adjustRightInd w:val="0"/>
        <w:spacing w:line="276" w:lineRule="auto"/>
        <w:rPr>
          <w:rFonts w:ascii="Arial" w:eastAsia="Times New Roman" w:hAnsi="Arial" w:cs="Arial"/>
          <w:b/>
        </w:rPr>
      </w:pPr>
    </w:p>
    <w:p w14:paraId="1022E147" w14:textId="77777777" w:rsidR="00EE08F0" w:rsidRPr="00D66776" w:rsidRDefault="00EE08F0" w:rsidP="00EE08F0">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Las aportaciones en efectivo o bienes, recibidos de otros entes públicos y privados, son ingresos que incrementan el patrimonio contable.</w:t>
      </w:r>
    </w:p>
    <w:p w14:paraId="25292C19" w14:textId="77777777" w:rsidR="00EE08F0" w:rsidRPr="00D66776" w:rsidRDefault="00EE08F0" w:rsidP="00EE08F0">
      <w:pPr>
        <w:widowControl w:val="0"/>
        <w:autoSpaceDE w:val="0"/>
        <w:autoSpaceDN w:val="0"/>
        <w:adjustRightInd w:val="0"/>
        <w:spacing w:line="276" w:lineRule="auto"/>
        <w:rPr>
          <w:rFonts w:ascii="Arial" w:eastAsia="Times New Roman" w:hAnsi="Arial" w:cs="Arial"/>
        </w:rPr>
      </w:pPr>
    </w:p>
    <w:p w14:paraId="378D839D" w14:textId="77777777" w:rsidR="00EE08F0" w:rsidRPr="00D66776" w:rsidRDefault="00EE08F0" w:rsidP="00EE08F0">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El patrimonio y los resultados de ejercicios anteriores se expresan de la siguiente forma: </w:t>
      </w:r>
    </w:p>
    <w:p w14:paraId="4AFEF148" w14:textId="77777777" w:rsidR="00EE08F0" w:rsidRPr="00D66776" w:rsidRDefault="00EE08F0" w:rsidP="00EE08F0">
      <w:pPr>
        <w:pStyle w:val="Prrafodelista"/>
        <w:widowControl w:val="0"/>
        <w:numPr>
          <w:ilvl w:val="0"/>
          <w:numId w:val="12"/>
        </w:numPr>
        <w:autoSpaceDE w:val="0"/>
        <w:autoSpaceDN w:val="0"/>
        <w:adjustRightInd w:val="0"/>
        <w:spacing w:line="276" w:lineRule="auto"/>
        <w:ind w:left="0" w:firstLine="0"/>
        <w:rPr>
          <w:rFonts w:ascii="Arial" w:eastAsia="Times New Roman" w:hAnsi="Arial" w:cs="Arial"/>
        </w:rPr>
      </w:pPr>
      <w:r w:rsidRPr="00D66776">
        <w:rPr>
          <w:rFonts w:ascii="Arial" w:eastAsia="Times New Roman" w:hAnsi="Arial" w:cs="Arial"/>
        </w:rPr>
        <w:t xml:space="preserve">Los movimientos realizados a partir del 01 de enero de 2008, se expresan a su costo histórico. </w:t>
      </w:r>
    </w:p>
    <w:p w14:paraId="317B296E" w14:textId="77777777" w:rsidR="00EE08F0" w:rsidRPr="00D66776" w:rsidRDefault="00EE08F0" w:rsidP="00EE08F0">
      <w:pPr>
        <w:pStyle w:val="Prrafodelista"/>
        <w:widowControl w:val="0"/>
        <w:numPr>
          <w:ilvl w:val="0"/>
          <w:numId w:val="12"/>
        </w:numPr>
        <w:autoSpaceDE w:val="0"/>
        <w:autoSpaceDN w:val="0"/>
        <w:adjustRightInd w:val="0"/>
        <w:spacing w:line="276" w:lineRule="auto"/>
        <w:ind w:left="0" w:firstLine="0"/>
        <w:rPr>
          <w:rFonts w:ascii="Arial" w:eastAsia="Times New Roman" w:hAnsi="Arial" w:cs="Arial"/>
        </w:rPr>
      </w:pPr>
      <w:r w:rsidRPr="00D66776">
        <w:rPr>
          <w:rFonts w:ascii="Arial" w:eastAsia="Times New Roman" w:hAnsi="Arial" w:cs="Arial"/>
        </w:rPr>
        <w:t>Los movimientos realizados antes del 01 de enero de 2008, se expresan a sus valores actualizados, determinados mediante la aplicación a sus valores históricos de factores derivados del INPC hasta el 31 de diciembre de 2007.</w:t>
      </w:r>
    </w:p>
    <w:p w14:paraId="5CF1255E" w14:textId="77777777" w:rsidR="00EE08F0" w:rsidRPr="00D66776" w:rsidRDefault="00EE08F0" w:rsidP="00EE08F0">
      <w:pPr>
        <w:widowControl w:val="0"/>
        <w:autoSpaceDE w:val="0"/>
        <w:autoSpaceDN w:val="0"/>
        <w:adjustRightInd w:val="0"/>
        <w:spacing w:line="276" w:lineRule="auto"/>
        <w:rPr>
          <w:rFonts w:ascii="Arial" w:eastAsia="Times New Roman" w:hAnsi="Arial" w:cs="Arial"/>
          <w:b/>
          <w:highlight w:val="yellow"/>
        </w:rPr>
      </w:pPr>
    </w:p>
    <w:p w14:paraId="2A338122" w14:textId="77777777" w:rsidR="00EE08F0" w:rsidRPr="00D66776" w:rsidRDefault="00EE08F0" w:rsidP="00EE08F0">
      <w:pPr>
        <w:widowControl w:val="0"/>
        <w:autoSpaceDE w:val="0"/>
        <w:autoSpaceDN w:val="0"/>
        <w:adjustRightInd w:val="0"/>
        <w:spacing w:line="276" w:lineRule="auto"/>
        <w:rPr>
          <w:rFonts w:ascii="Arial" w:eastAsia="Times New Roman" w:hAnsi="Arial" w:cs="Arial"/>
          <w:b/>
        </w:rPr>
      </w:pPr>
      <w:r w:rsidRPr="00D66776">
        <w:rPr>
          <w:rFonts w:ascii="Arial" w:eastAsia="Times New Roman" w:hAnsi="Arial" w:cs="Arial"/>
          <w:b/>
        </w:rPr>
        <w:t>g) Registro de indemnizaciones y primas de antigüedad</w:t>
      </w:r>
    </w:p>
    <w:p w14:paraId="0088EF9E" w14:textId="12253EA4" w:rsidR="00EE08F0" w:rsidRPr="00D66776" w:rsidRDefault="00EE08F0" w:rsidP="00EE08F0">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t xml:space="preserve">El Organismo </w:t>
      </w:r>
      <w:r w:rsidR="00F056A5" w:rsidRPr="00D66776">
        <w:rPr>
          <w:rFonts w:ascii="Arial" w:eastAsia="Times New Roman" w:hAnsi="Arial" w:cs="Arial"/>
        </w:rPr>
        <w:t>tiene la</w:t>
      </w:r>
      <w:r w:rsidRPr="00D66776">
        <w:rPr>
          <w:rFonts w:ascii="Arial" w:eastAsia="Times New Roman" w:hAnsi="Arial" w:cs="Arial"/>
        </w:rPr>
        <w:t xml:space="preserve"> política de reconocer estas obligaciones laborales, en los resultados del ejercicio en que se realizan las erogaciones.</w:t>
      </w:r>
    </w:p>
    <w:p w14:paraId="205D2F88" w14:textId="77777777" w:rsidR="00EE08F0" w:rsidRPr="00D66776" w:rsidRDefault="00EE08F0" w:rsidP="00EE08F0">
      <w:pPr>
        <w:widowControl w:val="0"/>
        <w:autoSpaceDE w:val="0"/>
        <w:autoSpaceDN w:val="0"/>
        <w:adjustRightInd w:val="0"/>
        <w:spacing w:line="276" w:lineRule="auto"/>
        <w:rPr>
          <w:rFonts w:ascii="Arial" w:eastAsia="Times New Roman" w:hAnsi="Arial" w:cs="Arial"/>
          <w:highlight w:val="yellow"/>
        </w:rPr>
      </w:pPr>
    </w:p>
    <w:p w14:paraId="31F5318D" w14:textId="77777777" w:rsidR="00EE08F0" w:rsidRPr="00D66776" w:rsidRDefault="00EE08F0" w:rsidP="00EE08F0">
      <w:pPr>
        <w:widowControl w:val="0"/>
        <w:autoSpaceDE w:val="0"/>
        <w:autoSpaceDN w:val="0"/>
        <w:adjustRightInd w:val="0"/>
        <w:spacing w:line="276" w:lineRule="auto"/>
        <w:rPr>
          <w:rFonts w:ascii="Arial" w:eastAsia="Times New Roman" w:hAnsi="Arial" w:cs="Arial"/>
          <w:b/>
        </w:rPr>
      </w:pPr>
      <w:r w:rsidRPr="00D66776">
        <w:rPr>
          <w:rFonts w:ascii="Arial" w:eastAsia="Times New Roman" w:hAnsi="Arial" w:cs="Arial"/>
          <w:b/>
        </w:rPr>
        <w:t>h) Reconocimiento de los ingresos por venta de bienes y servicios</w:t>
      </w:r>
    </w:p>
    <w:p w14:paraId="4C954F5D" w14:textId="77777777" w:rsidR="00EE08F0" w:rsidRPr="00D66776" w:rsidRDefault="00EE08F0" w:rsidP="00EE08F0">
      <w:pPr>
        <w:widowControl w:val="0"/>
        <w:autoSpaceDE w:val="0"/>
        <w:autoSpaceDN w:val="0"/>
        <w:adjustRightInd w:val="0"/>
        <w:spacing w:line="276" w:lineRule="auto"/>
        <w:rPr>
          <w:rFonts w:ascii="Arial" w:eastAsia="Times New Roman" w:hAnsi="Arial" w:cs="Arial"/>
        </w:rPr>
      </w:pPr>
      <w:r w:rsidRPr="00D66776">
        <w:rPr>
          <w:rFonts w:ascii="Arial" w:eastAsia="Times New Roman" w:hAnsi="Arial" w:cs="Arial"/>
        </w:rPr>
        <w:lastRenderedPageBreak/>
        <w:t>Los ingresos del Organismo se registran y presentan en los estados financieros conforme se devengan, independientemente de cuando se cobren. Es una práctica recurrente que el Organismo en forma anual otorgue un descuento a los usuarios que realicen anticipadamente el pago del importe anual estimado de los servicios de agua potable y alcantarillado durante el periodo del 01 de enero al 28 de febrero, obteniendo un descuento del 10% aplicable a las tarifas.</w:t>
      </w:r>
    </w:p>
    <w:p w14:paraId="1F8CDF93" w14:textId="77777777" w:rsidR="005A2695" w:rsidRPr="00D66776" w:rsidRDefault="005A2695" w:rsidP="00EE08F0">
      <w:pPr>
        <w:spacing w:line="276" w:lineRule="auto"/>
        <w:rPr>
          <w:rFonts w:ascii="Arial" w:hAnsi="Arial" w:cs="Arial"/>
          <w:highlight w:val="yellow"/>
        </w:rPr>
      </w:pPr>
    </w:p>
    <w:p w14:paraId="3B1469F8" w14:textId="77777777" w:rsidR="00EE08F0" w:rsidRPr="00D66776" w:rsidRDefault="00EE08F0" w:rsidP="00EE08F0">
      <w:pPr>
        <w:rPr>
          <w:rFonts w:ascii="Arial" w:hAnsi="Arial" w:cs="Arial"/>
          <w:b/>
        </w:rPr>
      </w:pPr>
      <w:r w:rsidRPr="00D66776">
        <w:rPr>
          <w:rFonts w:ascii="Arial" w:hAnsi="Arial" w:cs="Arial"/>
          <w:b/>
        </w:rPr>
        <w:t>i) Diferencias por tipo de cambio</w:t>
      </w:r>
    </w:p>
    <w:p w14:paraId="337EB453" w14:textId="77777777" w:rsidR="00EE08F0" w:rsidRPr="00D66776" w:rsidRDefault="00EE08F0" w:rsidP="00EE08F0">
      <w:pPr>
        <w:rPr>
          <w:rFonts w:ascii="Arial" w:hAnsi="Arial" w:cs="Arial"/>
        </w:rPr>
      </w:pPr>
      <w:r w:rsidRPr="00D66776">
        <w:rPr>
          <w:rFonts w:ascii="Arial" w:hAnsi="Arial" w:cs="Arial"/>
        </w:rPr>
        <w:t>Las variaciones en el tipo de cambio por operaciones celebradas en moneda extranjera, son reconocidas como ingreso o como gasto, en</w:t>
      </w:r>
      <w:r w:rsidR="003B3C0C" w:rsidRPr="00D66776">
        <w:rPr>
          <w:rFonts w:ascii="Arial" w:hAnsi="Arial" w:cs="Arial"/>
        </w:rPr>
        <w:t xml:space="preserve"> el momento en que se devengan.</w:t>
      </w:r>
    </w:p>
    <w:p w14:paraId="1ED8B3D7" w14:textId="77777777" w:rsidR="00EE08F0" w:rsidRPr="00D66776" w:rsidRDefault="00EE08F0" w:rsidP="00EE08F0">
      <w:pPr>
        <w:rPr>
          <w:rFonts w:ascii="Arial" w:hAnsi="Arial" w:cs="Arial"/>
        </w:rPr>
      </w:pPr>
    </w:p>
    <w:p w14:paraId="7A77F0DB" w14:textId="77777777" w:rsidR="00EE08F0" w:rsidRPr="00D66776" w:rsidRDefault="00A63521" w:rsidP="00EE08F0">
      <w:pPr>
        <w:rPr>
          <w:rFonts w:ascii="Arial" w:hAnsi="Arial" w:cs="Arial"/>
          <w:b/>
        </w:rPr>
      </w:pPr>
      <w:r w:rsidRPr="00D66776">
        <w:rPr>
          <w:rFonts w:ascii="Arial" w:hAnsi="Arial" w:cs="Arial"/>
          <w:b/>
        </w:rPr>
        <w:t>8</w:t>
      </w:r>
      <w:r w:rsidR="00EE08F0" w:rsidRPr="00D66776">
        <w:rPr>
          <w:rFonts w:ascii="Arial" w:hAnsi="Arial" w:cs="Arial"/>
          <w:b/>
        </w:rPr>
        <w:t>. Información sobre la Deuda</w:t>
      </w:r>
    </w:p>
    <w:p w14:paraId="459172B7" w14:textId="77777777" w:rsidR="00CA5160" w:rsidRPr="00D66776" w:rsidRDefault="00CA5160" w:rsidP="00EE08F0">
      <w:pPr>
        <w:spacing w:line="276" w:lineRule="auto"/>
        <w:rPr>
          <w:rFonts w:ascii="Arial" w:hAnsi="Arial" w:cs="Arial"/>
          <w:b/>
          <w:bCs/>
          <w:spacing w:val="-2"/>
          <w:lang w:val="es-ES_tradnl"/>
        </w:rPr>
      </w:pPr>
    </w:p>
    <w:p w14:paraId="0CEF424E" w14:textId="5028C598" w:rsidR="00F1524F" w:rsidRPr="00D66776" w:rsidRDefault="004F2341" w:rsidP="00692AFD">
      <w:pPr>
        <w:spacing w:line="276" w:lineRule="auto"/>
        <w:rPr>
          <w:rFonts w:ascii="Arial" w:eastAsia="Times New Roman" w:hAnsi="Arial" w:cs="Arial"/>
          <w:lang w:val="es-ES_tradnl"/>
        </w:rPr>
      </w:pPr>
      <w:r w:rsidRPr="00D66776">
        <w:rPr>
          <w:noProof/>
          <w:lang w:eastAsia="es-MX"/>
        </w:rPr>
        <w:drawing>
          <wp:inline distT="0" distB="0" distL="0" distR="0" wp14:anchorId="2327B73F" wp14:editId="2A5E3E0D">
            <wp:extent cx="5972175" cy="1253206"/>
            <wp:effectExtent l="0" t="0" r="0"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2175" cy="1253206"/>
                    </a:xfrm>
                    <a:prstGeom prst="rect">
                      <a:avLst/>
                    </a:prstGeom>
                    <a:noFill/>
                    <a:ln>
                      <a:noFill/>
                    </a:ln>
                  </pic:spPr>
                </pic:pic>
              </a:graphicData>
            </a:graphic>
          </wp:inline>
        </w:drawing>
      </w:r>
      <w:r w:rsidR="00EE08F0" w:rsidRPr="00D66776">
        <w:rPr>
          <w:rFonts w:ascii="Arial" w:hAnsi="Arial" w:cs="Arial"/>
          <w:lang w:val="es-ES_tradnl"/>
        </w:rPr>
        <w:t>La integraci</w:t>
      </w:r>
      <w:r w:rsidR="00EE08F0" w:rsidRPr="00D66776">
        <w:rPr>
          <w:rFonts w:ascii="Arial" w:eastAsia="Times New Roman" w:hAnsi="Arial" w:cs="Arial"/>
          <w:lang w:val="es-ES_tradnl"/>
        </w:rPr>
        <w:t>ón de los créditos banc</w:t>
      </w:r>
      <w:r w:rsidR="00CE7415" w:rsidRPr="00D66776">
        <w:rPr>
          <w:rFonts w:ascii="Arial" w:eastAsia="Times New Roman" w:hAnsi="Arial" w:cs="Arial"/>
          <w:lang w:val="es-ES_tradnl"/>
        </w:rPr>
        <w:t xml:space="preserve">arios al 31 de diciembre del 2020 </w:t>
      </w:r>
      <w:r w:rsidR="00A153EE" w:rsidRPr="00D66776">
        <w:rPr>
          <w:rFonts w:ascii="Arial" w:eastAsia="Times New Roman" w:hAnsi="Arial" w:cs="Arial"/>
          <w:lang w:val="es-ES_tradnl"/>
        </w:rPr>
        <w:t>es</w:t>
      </w:r>
      <w:r w:rsidR="002065EC" w:rsidRPr="00D66776">
        <w:rPr>
          <w:rFonts w:ascii="Arial" w:eastAsia="Times New Roman" w:hAnsi="Arial" w:cs="Arial"/>
          <w:lang w:val="es-ES_tradnl"/>
        </w:rPr>
        <w:t xml:space="preserve"> la siguiente:</w:t>
      </w:r>
    </w:p>
    <w:p w14:paraId="42891F4F" w14:textId="77777777" w:rsidR="00EE08F0" w:rsidRPr="00D66776" w:rsidRDefault="00EE08F0" w:rsidP="00EE08F0">
      <w:pPr>
        <w:shd w:val="clear" w:color="auto" w:fill="FFFFFF"/>
        <w:spacing w:line="276" w:lineRule="auto"/>
        <w:rPr>
          <w:rFonts w:ascii="Arial" w:hAnsi="Arial" w:cs="Arial"/>
          <w:b/>
          <w:bCs/>
          <w:lang w:val="es-ES_tradnl"/>
        </w:rPr>
      </w:pPr>
    </w:p>
    <w:p w14:paraId="0E213AB0" w14:textId="355D87FC" w:rsidR="00EE08F0" w:rsidRPr="00D66776" w:rsidRDefault="00C455DC" w:rsidP="00EE08F0">
      <w:pPr>
        <w:shd w:val="clear" w:color="auto" w:fill="FFFFFF"/>
        <w:spacing w:line="276" w:lineRule="auto"/>
        <w:rPr>
          <w:rFonts w:ascii="Arial" w:hAnsi="Arial" w:cs="Arial"/>
          <w:b/>
          <w:bCs/>
          <w:lang w:val="es-ES_tradnl"/>
        </w:rPr>
      </w:pPr>
      <w:r w:rsidRPr="00D66776">
        <w:rPr>
          <w:rFonts w:ascii="Arial" w:hAnsi="Arial" w:cs="Arial"/>
          <w:b/>
          <w:bCs/>
          <w:lang w:val="es-ES_tradnl"/>
        </w:rPr>
        <w:t>1</w:t>
      </w:r>
      <w:r w:rsidR="00EE08F0" w:rsidRPr="00D66776">
        <w:rPr>
          <w:rFonts w:ascii="Arial" w:hAnsi="Arial" w:cs="Arial"/>
          <w:b/>
          <w:bCs/>
          <w:lang w:val="es-ES_tradnl"/>
        </w:rPr>
        <w:t>) BANCO NACIONAL DE OBRAS Y SERVICIOS PUBLICOS, S.N.C. (BANOBRAS)</w:t>
      </w:r>
    </w:p>
    <w:p w14:paraId="2BD51DEC" w14:textId="77777777" w:rsidR="00082CE8" w:rsidRPr="00D66776" w:rsidRDefault="00082CE8" w:rsidP="00EE08F0">
      <w:pPr>
        <w:shd w:val="clear" w:color="auto" w:fill="FFFFFF"/>
        <w:spacing w:line="276" w:lineRule="auto"/>
        <w:rPr>
          <w:rFonts w:ascii="Arial" w:hAnsi="Arial" w:cs="Arial"/>
          <w:bCs/>
          <w:lang w:val="es-ES_tradnl"/>
        </w:rPr>
      </w:pPr>
    </w:p>
    <w:p w14:paraId="29E9B21D" w14:textId="60B3808E" w:rsidR="00EE08F0" w:rsidRPr="00D66776" w:rsidRDefault="00EE08F0" w:rsidP="00EE08F0">
      <w:pPr>
        <w:shd w:val="clear" w:color="auto" w:fill="FFFFFF"/>
        <w:spacing w:line="276" w:lineRule="auto"/>
        <w:rPr>
          <w:rFonts w:ascii="Arial" w:hAnsi="Arial" w:cs="Arial"/>
          <w:bCs/>
          <w:lang w:val="es-ES_tradnl"/>
        </w:rPr>
      </w:pPr>
      <w:r w:rsidRPr="00D66776">
        <w:rPr>
          <w:rFonts w:ascii="Arial" w:hAnsi="Arial" w:cs="Arial"/>
          <w:bCs/>
          <w:lang w:val="es-ES_tradnl"/>
        </w:rPr>
        <w:t>Crédito de $1</w:t>
      </w:r>
      <w:r w:rsidR="00B87BEB" w:rsidRPr="00D66776">
        <w:rPr>
          <w:rFonts w:ascii="Arial" w:hAnsi="Arial" w:cs="Arial"/>
          <w:bCs/>
          <w:lang w:val="es-ES_tradnl"/>
        </w:rPr>
        <w:t>,</w:t>
      </w:r>
      <w:r w:rsidRPr="00D66776">
        <w:rPr>
          <w:rFonts w:ascii="Arial" w:hAnsi="Arial" w:cs="Arial"/>
          <w:bCs/>
          <w:lang w:val="es-ES_tradnl"/>
        </w:rPr>
        <w:t>200</w:t>
      </w:r>
      <w:r w:rsidR="00427AEB" w:rsidRPr="00D66776">
        <w:rPr>
          <w:rFonts w:ascii="Arial" w:hAnsi="Arial" w:cs="Arial"/>
          <w:bCs/>
          <w:lang w:val="es-ES_tradnl"/>
        </w:rPr>
        <w:t>,000,000</w:t>
      </w:r>
      <w:r w:rsidRPr="00D66776">
        <w:rPr>
          <w:rFonts w:ascii="Arial" w:hAnsi="Arial" w:cs="Arial"/>
          <w:bCs/>
          <w:lang w:val="es-ES_tradnl"/>
        </w:rPr>
        <w:t xml:space="preserve"> p</w:t>
      </w:r>
      <w:r w:rsidR="00427AEB" w:rsidRPr="00D66776">
        <w:rPr>
          <w:rFonts w:ascii="Arial" w:hAnsi="Arial" w:cs="Arial"/>
          <w:bCs/>
          <w:lang w:val="es-ES_tradnl"/>
        </w:rPr>
        <w:t>esos,</w:t>
      </w:r>
      <w:r w:rsidRPr="00D66776">
        <w:rPr>
          <w:rFonts w:ascii="Arial" w:hAnsi="Arial" w:cs="Arial"/>
          <w:bCs/>
          <w:lang w:val="es-ES_tradnl"/>
        </w:rPr>
        <w:t xml:space="preserve"> BANOBRAS/BID contratado en abril de 2008, el cual se destinó a obras de infraestructura hidráulica en los municipios de la Zona Metropolitana </w:t>
      </w:r>
      <w:r w:rsidR="00A153EE" w:rsidRPr="00D66776">
        <w:rPr>
          <w:rFonts w:ascii="Arial" w:hAnsi="Arial" w:cs="Arial"/>
          <w:bCs/>
          <w:lang w:val="es-ES_tradnl"/>
        </w:rPr>
        <w:t xml:space="preserve">de Guadalajara, a pagar en 276 </w:t>
      </w:r>
      <w:r w:rsidRPr="00D66776">
        <w:rPr>
          <w:rFonts w:ascii="Arial" w:hAnsi="Arial" w:cs="Arial"/>
          <w:bCs/>
          <w:lang w:val="es-ES_tradnl"/>
        </w:rPr>
        <w:t>meses, el último con vencimiento en junio del 2031. La tasa de interés anual pactada es TIIE a 28 días más 0.29 puntos. El 15 de febrero de 2012 BANOBRAS comunica el incumplimiento de lo estipulado en el inciso b) de la cláusula octava del contrato de crédito (cambio de tasa de interés por incumplimiento si no se comprueba el uso de los recursos del crédito a satisfacción de BANOBRAS), el 1 de marzo del 2012, informa sobre la modificación de la tasa de interés a TIIE más 0.51 puntos sobre el monto no comprobado el cual se destinó a fines distintos a los establecidos en el Programa Multifase de Inversiones y fortalecimiento de Instituciones y Financiero a estados y municipios, el importe asciende a $</w:t>
      </w:r>
      <w:r w:rsidR="00C07332" w:rsidRPr="00D66776">
        <w:rPr>
          <w:rFonts w:ascii="Arial" w:hAnsi="Arial" w:cs="Arial"/>
          <w:bCs/>
          <w:lang w:val="es-ES_tradnl"/>
        </w:rPr>
        <w:t>598</w:t>
      </w:r>
      <w:r w:rsidR="00B87BEB" w:rsidRPr="00D66776">
        <w:rPr>
          <w:rFonts w:ascii="Arial" w:hAnsi="Arial" w:cs="Arial"/>
          <w:bCs/>
          <w:lang w:val="es-ES_tradnl"/>
        </w:rPr>
        <w:t>,</w:t>
      </w:r>
      <w:r w:rsidR="00C07332" w:rsidRPr="00D66776">
        <w:rPr>
          <w:rFonts w:ascii="Arial" w:hAnsi="Arial" w:cs="Arial"/>
          <w:bCs/>
          <w:lang w:val="es-ES_tradnl"/>
        </w:rPr>
        <w:t>154,825</w:t>
      </w:r>
      <w:r w:rsidRPr="00D66776">
        <w:rPr>
          <w:rFonts w:ascii="Arial" w:hAnsi="Arial" w:cs="Arial"/>
          <w:bCs/>
          <w:lang w:val="es-ES_tradnl"/>
        </w:rPr>
        <w:t>, lo anterior sin perjuicio de lo pactado en la cláusula décima tercera del contrato. Tasa de interés sobre el monto comprobado de acuerdo al Plan de Inversiones (PI) TIIE más 0.29 puntos. Tasa de interés sobre el monto no comprobado TIIE más 0.51 puntos.</w:t>
      </w:r>
    </w:p>
    <w:p w14:paraId="0562D20A" w14:textId="77777777" w:rsidR="00EE08F0" w:rsidRPr="00D66776" w:rsidRDefault="00EE08F0" w:rsidP="00EE08F0">
      <w:pPr>
        <w:shd w:val="clear" w:color="auto" w:fill="FFFFFF"/>
        <w:spacing w:line="276" w:lineRule="auto"/>
        <w:rPr>
          <w:rFonts w:ascii="Arial" w:hAnsi="Arial" w:cs="Arial"/>
          <w:bCs/>
          <w:lang w:val="es-ES_tradnl"/>
        </w:rPr>
      </w:pPr>
    </w:p>
    <w:p w14:paraId="3B207265" w14:textId="77777777" w:rsidR="00EE08F0" w:rsidRPr="00D66776" w:rsidRDefault="00EE08F0" w:rsidP="00EE08F0">
      <w:pPr>
        <w:shd w:val="clear" w:color="auto" w:fill="FFFFFF"/>
        <w:spacing w:line="276" w:lineRule="auto"/>
        <w:rPr>
          <w:rFonts w:ascii="Arial" w:hAnsi="Arial" w:cs="Arial"/>
          <w:bCs/>
          <w:lang w:val="es-ES_tradnl"/>
        </w:rPr>
      </w:pPr>
      <w:r w:rsidRPr="00D66776">
        <w:rPr>
          <w:rFonts w:ascii="Arial" w:hAnsi="Arial" w:cs="Arial"/>
          <w:bCs/>
          <w:lang w:val="es-ES_tradnl"/>
        </w:rPr>
        <w:t>En julio de 2013 se presentó a BANOBRAS la propuesta de la comprobación del destino de los recursos faltantes, por lo cual en octubre del 2013 se modificó la tasa en los dos créditos a razón de TIIE más 0.42 puntos, quedando pendiente por parte de BANOBRAS la resolución de los recursos presentados.</w:t>
      </w:r>
    </w:p>
    <w:p w14:paraId="66D15F56" w14:textId="77777777" w:rsidR="00EE08F0" w:rsidRPr="00D66776" w:rsidRDefault="00EE08F0" w:rsidP="00EE08F0">
      <w:pPr>
        <w:shd w:val="clear" w:color="auto" w:fill="FFFFFF"/>
        <w:spacing w:line="276" w:lineRule="auto"/>
        <w:rPr>
          <w:rFonts w:ascii="Arial" w:hAnsi="Arial" w:cs="Arial"/>
          <w:bCs/>
          <w:lang w:val="es-ES_tradnl"/>
        </w:rPr>
      </w:pPr>
    </w:p>
    <w:p w14:paraId="185A74E7" w14:textId="0736B682" w:rsidR="00C07332" w:rsidRPr="00D66776" w:rsidRDefault="00C07332" w:rsidP="00C07332">
      <w:pPr>
        <w:shd w:val="clear" w:color="auto" w:fill="FFFFFF"/>
        <w:spacing w:line="276" w:lineRule="auto"/>
        <w:rPr>
          <w:rFonts w:ascii="Arial" w:hAnsi="Arial" w:cs="Arial"/>
          <w:bCs/>
          <w:lang w:val="es-ES_tradnl"/>
        </w:rPr>
      </w:pPr>
      <w:r w:rsidRPr="00D66776">
        <w:rPr>
          <w:rFonts w:ascii="Arial" w:hAnsi="Arial" w:cs="Arial"/>
          <w:bCs/>
          <w:lang w:val="es-ES_tradnl"/>
        </w:rPr>
        <w:t xml:space="preserve">A partir de </w:t>
      </w:r>
      <w:r w:rsidR="00237506" w:rsidRPr="00D66776">
        <w:rPr>
          <w:rFonts w:ascii="Arial" w:hAnsi="Arial" w:cs="Arial"/>
          <w:bCs/>
          <w:lang w:val="es-ES_tradnl"/>
        </w:rPr>
        <w:t>octubre de 2014, la tasa cambi</w:t>
      </w:r>
      <w:r w:rsidR="00A153EE" w:rsidRPr="00D66776">
        <w:rPr>
          <w:rFonts w:ascii="Arial" w:hAnsi="Arial" w:cs="Arial"/>
          <w:bCs/>
          <w:lang w:val="es-ES_tradnl"/>
        </w:rPr>
        <w:t>ó</w:t>
      </w:r>
      <w:r w:rsidR="00237506" w:rsidRPr="00D66776">
        <w:rPr>
          <w:rFonts w:ascii="Arial" w:hAnsi="Arial" w:cs="Arial"/>
          <w:bCs/>
          <w:lang w:val="es-ES_tradnl"/>
        </w:rPr>
        <w:t xml:space="preserve"> </w:t>
      </w:r>
      <w:r w:rsidRPr="00D66776">
        <w:rPr>
          <w:rFonts w:ascii="Arial" w:hAnsi="Arial" w:cs="Arial"/>
          <w:bCs/>
          <w:lang w:val="es-ES_tradnl"/>
        </w:rPr>
        <w:t xml:space="preserve">a TIIE más </w:t>
      </w:r>
      <w:r w:rsidR="00237506" w:rsidRPr="00D66776">
        <w:rPr>
          <w:rFonts w:ascii="Arial" w:hAnsi="Arial" w:cs="Arial"/>
          <w:bCs/>
          <w:lang w:val="es-ES_tradnl"/>
        </w:rPr>
        <w:t>0</w:t>
      </w:r>
      <w:r w:rsidRPr="00D66776">
        <w:rPr>
          <w:rFonts w:ascii="Arial" w:hAnsi="Arial" w:cs="Arial"/>
          <w:bCs/>
          <w:lang w:val="es-ES_tradnl"/>
        </w:rPr>
        <w:t>.35 puntos en los créditos considerando el nivel de calificación del gobierno del estado, el cual se encontraba en el nivel 7.</w:t>
      </w:r>
    </w:p>
    <w:p w14:paraId="6D9A1932" w14:textId="77777777" w:rsidR="00692AFD" w:rsidRPr="00D66776" w:rsidRDefault="00C07332" w:rsidP="00C07332">
      <w:pPr>
        <w:shd w:val="clear" w:color="auto" w:fill="FFFFFF"/>
        <w:spacing w:line="276" w:lineRule="auto"/>
        <w:rPr>
          <w:rFonts w:ascii="Arial" w:hAnsi="Arial" w:cs="Arial"/>
          <w:bCs/>
          <w:lang w:val="es-ES_tradnl"/>
        </w:rPr>
      </w:pPr>
      <w:r w:rsidRPr="00D66776">
        <w:rPr>
          <w:rFonts w:ascii="Arial" w:hAnsi="Arial" w:cs="Arial"/>
          <w:bCs/>
          <w:lang w:val="es-ES_tradnl"/>
        </w:rPr>
        <w:t>A partir de</w:t>
      </w:r>
      <w:r w:rsidR="00237506" w:rsidRPr="00D66776">
        <w:rPr>
          <w:rFonts w:ascii="Arial" w:hAnsi="Arial" w:cs="Arial"/>
          <w:bCs/>
          <w:lang w:val="es-ES_tradnl"/>
        </w:rPr>
        <w:t xml:space="preserve"> octubre de 2015, la tasa cambió</w:t>
      </w:r>
      <w:r w:rsidRPr="00D66776">
        <w:rPr>
          <w:rFonts w:ascii="Arial" w:hAnsi="Arial" w:cs="Arial"/>
          <w:bCs/>
          <w:lang w:val="es-ES_tradnl"/>
        </w:rPr>
        <w:t xml:space="preserve"> a TIIE más </w:t>
      </w:r>
      <w:r w:rsidR="00237506" w:rsidRPr="00D66776">
        <w:rPr>
          <w:rFonts w:ascii="Arial" w:hAnsi="Arial" w:cs="Arial"/>
          <w:bCs/>
          <w:lang w:val="es-ES_tradnl"/>
        </w:rPr>
        <w:t>0</w:t>
      </w:r>
      <w:r w:rsidRPr="00D66776">
        <w:rPr>
          <w:rFonts w:ascii="Arial" w:hAnsi="Arial" w:cs="Arial"/>
          <w:bCs/>
          <w:lang w:val="es-ES_tradnl"/>
        </w:rPr>
        <w:t>.32 puntos en los créditos considerando el nivel de calificación del gobierno del estado, el cual se encontraba en el nivel 6.</w:t>
      </w:r>
    </w:p>
    <w:p w14:paraId="60CF0338" w14:textId="3F384ACB" w:rsidR="00404C75" w:rsidRPr="00D66776" w:rsidRDefault="00404C75" w:rsidP="00C07332">
      <w:pPr>
        <w:shd w:val="clear" w:color="auto" w:fill="FFFFFF"/>
        <w:spacing w:line="276" w:lineRule="auto"/>
        <w:rPr>
          <w:rFonts w:ascii="Arial" w:hAnsi="Arial" w:cs="Arial"/>
          <w:bCs/>
          <w:lang w:val="es-ES_tradnl"/>
        </w:rPr>
      </w:pPr>
      <w:r w:rsidRPr="00D66776">
        <w:rPr>
          <w:rFonts w:ascii="Arial" w:hAnsi="Arial" w:cs="Arial"/>
          <w:bCs/>
          <w:lang w:val="es-ES_tradnl"/>
        </w:rPr>
        <w:t xml:space="preserve">A partir de septiembre de 2018 la tasa cambio a TIIE más 0.29 puntos en los créditos considerando el nivel de calificación del </w:t>
      </w:r>
      <w:r w:rsidR="00B87BEB" w:rsidRPr="00D66776">
        <w:rPr>
          <w:rFonts w:ascii="Arial" w:hAnsi="Arial" w:cs="Arial"/>
          <w:bCs/>
          <w:lang w:val="es-ES_tradnl"/>
        </w:rPr>
        <w:t>g</w:t>
      </w:r>
      <w:r w:rsidRPr="00D66776">
        <w:rPr>
          <w:rFonts w:ascii="Arial" w:hAnsi="Arial" w:cs="Arial"/>
          <w:bCs/>
          <w:lang w:val="es-ES_tradnl"/>
        </w:rPr>
        <w:t xml:space="preserve">obierno del </w:t>
      </w:r>
      <w:r w:rsidR="00B87BEB" w:rsidRPr="00D66776">
        <w:rPr>
          <w:rFonts w:ascii="Arial" w:hAnsi="Arial" w:cs="Arial"/>
          <w:bCs/>
          <w:lang w:val="es-ES_tradnl"/>
        </w:rPr>
        <w:t>e</w:t>
      </w:r>
      <w:r w:rsidRPr="00D66776">
        <w:rPr>
          <w:rFonts w:ascii="Arial" w:hAnsi="Arial" w:cs="Arial"/>
          <w:bCs/>
          <w:lang w:val="es-ES_tradnl"/>
        </w:rPr>
        <w:t>stado, el cual se encontraba en el nivel 5.</w:t>
      </w:r>
    </w:p>
    <w:p w14:paraId="16604D78" w14:textId="44F74CF4" w:rsidR="00A153EE" w:rsidRPr="00D66776" w:rsidRDefault="00A153EE" w:rsidP="00C07332">
      <w:pPr>
        <w:shd w:val="clear" w:color="auto" w:fill="FFFFFF"/>
        <w:spacing w:line="276" w:lineRule="auto"/>
        <w:rPr>
          <w:rFonts w:ascii="Arial" w:hAnsi="Arial" w:cs="Arial"/>
          <w:bCs/>
          <w:lang w:val="es-ES_tradnl"/>
        </w:rPr>
      </w:pPr>
    </w:p>
    <w:p w14:paraId="1D7D2979" w14:textId="6A493B6E" w:rsidR="00A153EE" w:rsidRPr="00D66776" w:rsidRDefault="00A153EE" w:rsidP="00A153EE">
      <w:pPr>
        <w:shd w:val="clear" w:color="auto" w:fill="FFFFFF"/>
        <w:spacing w:line="276" w:lineRule="auto"/>
        <w:rPr>
          <w:rFonts w:ascii="Arial" w:eastAsia="Times New Roman" w:hAnsi="Arial" w:cs="Arial"/>
          <w:lang w:val="es-ES_tradnl"/>
        </w:rPr>
      </w:pPr>
      <w:r w:rsidRPr="00D66776">
        <w:rPr>
          <w:rFonts w:ascii="Arial" w:hAnsi="Arial" w:cs="Arial"/>
          <w:lang w:val="es-ES_tradnl"/>
        </w:rPr>
        <w:t>Para garantizar los pagos a BANOBRAS por los cr</w:t>
      </w:r>
      <w:r w:rsidRPr="00D66776">
        <w:rPr>
          <w:rFonts w:ascii="Arial" w:eastAsia="Times New Roman" w:hAnsi="Arial" w:cs="Arial"/>
          <w:lang w:val="es-ES_tradnl"/>
        </w:rPr>
        <w:t xml:space="preserve">éditos contratados, el SIAPA en conjunto con el Estado de Jalisco (deudor solidario) ha constituido un fideicomiso con Banco Mercantil del Norte, S.A. manteniéndose un fondo de reserva </w:t>
      </w:r>
      <w:r w:rsidRPr="00D66776">
        <w:rPr>
          <w:rFonts w:ascii="Arial" w:eastAsia="Times New Roman" w:hAnsi="Arial" w:cs="Arial"/>
          <w:bCs/>
          <w:lang w:val="es-ES_tradnl"/>
        </w:rPr>
        <w:t xml:space="preserve">a </w:t>
      </w:r>
      <w:r w:rsidRPr="00D66776">
        <w:rPr>
          <w:rFonts w:ascii="Arial" w:eastAsia="Times New Roman" w:hAnsi="Arial" w:cs="Arial"/>
          <w:lang w:val="es-ES_tradnl"/>
        </w:rPr>
        <w:t>favor de BANOBRAS, por la cantidad de $14</w:t>
      </w:r>
      <w:r w:rsidR="00B87BEB" w:rsidRPr="00D66776">
        <w:rPr>
          <w:rFonts w:ascii="Arial" w:eastAsia="Times New Roman" w:hAnsi="Arial" w:cs="Arial"/>
          <w:lang w:val="es-ES_tradnl"/>
        </w:rPr>
        <w:t>,</w:t>
      </w:r>
      <w:r w:rsidRPr="00D66776">
        <w:rPr>
          <w:rFonts w:ascii="Arial" w:eastAsia="Times New Roman" w:hAnsi="Arial" w:cs="Arial"/>
          <w:lang w:val="es-ES_tradnl"/>
        </w:rPr>
        <w:t>000,000</w:t>
      </w:r>
      <w:r w:rsidR="00B87BEB" w:rsidRPr="00D66776">
        <w:rPr>
          <w:rFonts w:ascii="Arial" w:eastAsia="Times New Roman" w:hAnsi="Arial" w:cs="Arial"/>
          <w:lang w:val="es-ES_tradnl"/>
        </w:rPr>
        <w:t>.</w:t>
      </w:r>
      <w:r w:rsidRPr="00D66776">
        <w:rPr>
          <w:rFonts w:ascii="Arial" w:eastAsia="Times New Roman" w:hAnsi="Arial" w:cs="Arial"/>
          <w:lang w:val="es-ES_tradnl"/>
        </w:rPr>
        <w:t xml:space="preserve"> los cuales se encuentran registrados en el Activo No Circulante, Inversiones Financieras a Largo Plazo, Fideicomisos, Mandatos y Contratos Análogos.</w:t>
      </w:r>
    </w:p>
    <w:p w14:paraId="09C260BD" w14:textId="77777777" w:rsidR="00C07332" w:rsidRPr="00D66776" w:rsidRDefault="00C07332" w:rsidP="00EE08F0">
      <w:pPr>
        <w:shd w:val="clear" w:color="auto" w:fill="FFFFFF"/>
        <w:spacing w:line="276" w:lineRule="auto"/>
        <w:rPr>
          <w:rFonts w:ascii="Arial" w:hAnsi="Arial" w:cs="Arial"/>
          <w:bCs/>
          <w:lang w:val="es-ES_tradnl"/>
        </w:rPr>
      </w:pPr>
    </w:p>
    <w:p w14:paraId="438CFE76" w14:textId="3CAE6AEB" w:rsidR="002065EC" w:rsidRPr="00D66776" w:rsidRDefault="00C455DC" w:rsidP="00C455DC">
      <w:pPr>
        <w:shd w:val="clear" w:color="auto" w:fill="FFFFFF"/>
        <w:spacing w:line="276" w:lineRule="auto"/>
        <w:rPr>
          <w:rFonts w:ascii="Arial" w:hAnsi="Arial" w:cs="Arial"/>
          <w:b/>
          <w:bCs/>
          <w:lang w:val="es-ES_tradnl"/>
        </w:rPr>
      </w:pPr>
      <w:r w:rsidRPr="00D66776">
        <w:rPr>
          <w:rFonts w:ascii="Arial" w:hAnsi="Arial" w:cs="Arial"/>
          <w:bCs/>
          <w:lang w:val="es-ES_tradnl"/>
        </w:rPr>
        <w:t>2</w:t>
      </w:r>
      <w:r w:rsidRPr="00D66776">
        <w:rPr>
          <w:rFonts w:ascii="Arial" w:hAnsi="Arial" w:cs="Arial"/>
          <w:b/>
          <w:bCs/>
          <w:lang w:val="es-ES_tradnl"/>
        </w:rPr>
        <w:t xml:space="preserve">) BANCO MERCANTIL DEL NORTE, S. A.  </w:t>
      </w:r>
    </w:p>
    <w:p w14:paraId="0269976D" w14:textId="5A264B22" w:rsidR="00EE08F0" w:rsidRPr="00D66776" w:rsidRDefault="00C07332" w:rsidP="00C455DC">
      <w:pPr>
        <w:shd w:val="clear" w:color="auto" w:fill="FFFFFF"/>
        <w:spacing w:line="276" w:lineRule="auto"/>
        <w:rPr>
          <w:rFonts w:ascii="Arial" w:hAnsi="Arial" w:cs="Arial"/>
          <w:bCs/>
          <w:lang w:val="es-ES_tradnl"/>
        </w:rPr>
      </w:pPr>
      <w:r w:rsidRPr="00D66776">
        <w:rPr>
          <w:rFonts w:ascii="Arial" w:hAnsi="Arial" w:cs="Arial"/>
          <w:bCs/>
          <w:lang w:val="es-ES_tradnl"/>
        </w:rPr>
        <w:t>Crédito de $1,047</w:t>
      </w:r>
      <w:r w:rsidR="00B87BEB" w:rsidRPr="00D66776">
        <w:rPr>
          <w:rFonts w:ascii="Arial" w:hAnsi="Arial" w:cs="Arial"/>
          <w:bCs/>
          <w:lang w:val="es-ES_tradnl"/>
        </w:rPr>
        <w:t>,</w:t>
      </w:r>
      <w:r w:rsidR="00C455DC" w:rsidRPr="00D66776">
        <w:rPr>
          <w:rFonts w:ascii="Arial" w:hAnsi="Arial" w:cs="Arial"/>
          <w:bCs/>
          <w:lang w:val="es-ES_tradnl"/>
        </w:rPr>
        <w:t>178,824 contratado en julio de 2016 para el prepago del crédito contratado con Banco Interacciones, S. A. y reestructurándose a pagar en 238 meses con vencimiento en julio de 2036. Con una tasa de interés anual TIIE a 28 días más 0.85 puntos porcentuales.</w:t>
      </w:r>
    </w:p>
    <w:p w14:paraId="0CA4D817" w14:textId="77777777" w:rsidR="004C38EC" w:rsidRPr="00D66776" w:rsidRDefault="004C38EC" w:rsidP="004C38EC">
      <w:pPr>
        <w:shd w:val="clear" w:color="auto" w:fill="FFFFFF"/>
        <w:spacing w:line="276" w:lineRule="auto"/>
        <w:rPr>
          <w:rFonts w:ascii="Arial" w:hAnsi="Arial" w:cs="Arial"/>
          <w:bCs/>
          <w:lang w:val="es-ES_tradnl"/>
        </w:rPr>
      </w:pPr>
    </w:p>
    <w:p w14:paraId="4112EEC3" w14:textId="03217980" w:rsidR="00F27A22" w:rsidRPr="00D66776" w:rsidRDefault="00F67BAA" w:rsidP="004C38EC">
      <w:pPr>
        <w:shd w:val="clear" w:color="auto" w:fill="FFFFFF"/>
        <w:spacing w:line="276" w:lineRule="auto"/>
        <w:rPr>
          <w:rFonts w:ascii="Arial" w:hAnsi="Arial" w:cs="Arial"/>
        </w:rPr>
      </w:pPr>
      <w:r w:rsidRPr="00D66776">
        <w:rPr>
          <w:rFonts w:ascii="Arial" w:hAnsi="Arial" w:cs="Arial"/>
          <w:bCs/>
          <w:lang w:val="es-ES_tradnl"/>
        </w:rPr>
        <w:t>El organismo contrató</w:t>
      </w:r>
      <w:r w:rsidR="00A153EE" w:rsidRPr="00D66776">
        <w:rPr>
          <w:rFonts w:ascii="Arial" w:hAnsi="Arial" w:cs="Arial"/>
          <w:bCs/>
          <w:lang w:val="es-ES_tradnl"/>
        </w:rPr>
        <w:t xml:space="preserve"> un </w:t>
      </w:r>
      <w:r w:rsidR="004C38EC" w:rsidRPr="00D66776">
        <w:rPr>
          <w:rFonts w:ascii="Arial" w:hAnsi="Arial" w:cs="Arial"/>
        </w:rPr>
        <w:t>fideicomiso con Banco Santander, de administración y fuente de pago</w:t>
      </w:r>
      <w:r w:rsidR="00060010" w:rsidRPr="00D66776">
        <w:rPr>
          <w:rFonts w:ascii="Arial" w:hAnsi="Arial" w:cs="Arial"/>
        </w:rPr>
        <w:t xml:space="preserve"> en conjunto con el Estado de Jalisco (deudor solidario)</w:t>
      </w:r>
      <w:r w:rsidR="004C38EC" w:rsidRPr="00D66776">
        <w:rPr>
          <w:rFonts w:ascii="Arial" w:hAnsi="Arial" w:cs="Arial"/>
        </w:rPr>
        <w:t xml:space="preserve"> con carácter de irrevocable firmado el 20 de julio de 2016 bajo el número F-2003432-1</w:t>
      </w:r>
      <w:r w:rsidR="00F27A22" w:rsidRPr="00D66776">
        <w:rPr>
          <w:rFonts w:ascii="Arial" w:hAnsi="Arial" w:cs="Arial"/>
        </w:rPr>
        <w:t>.</w:t>
      </w:r>
    </w:p>
    <w:p w14:paraId="231340FA" w14:textId="52EA5A87" w:rsidR="00191B69" w:rsidRPr="00D66776" w:rsidRDefault="004C38EC" w:rsidP="004C38EC">
      <w:pPr>
        <w:shd w:val="clear" w:color="auto" w:fill="FFFFFF"/>
        <w:spacing w:line="276" w:lineRule="auto"/>
        <w:rPr>
          <w:rFonts w:ascii="Arial" w:hAnsi="Arial" w:cs="Arial"/>
        </w:rPr>
      </w:pPr>
      <w:r w:rsidRPr="00D66776">
        <w:rPr>
          <w:rFonts w:ascii="Arial" w:hAnsi="Arial" w:cs="Arial"/>
        </w:rPr>
        <w:t xml:space="preserve"> </w:t>
      </w:r>
    </w:p>
    <w:p w14:paraId="73FE2E0A" w14:textId="7C3CBE39" w:rsidR="00177B46" w:rsidRPr="00D66776" w:rsidRDefault="00F27A22" w:rsidP="004C38EC">
      <w:pPr>
        <w:shd w:val="clear" w:color="auto" w:fill="FFFFFF"/>
        <w:spacing w:line="276" w:lineRule="auto"/>
        <w:rPr>
          <w:rFonts w:ascii="Arial" w:hAnsi="Arial" w:cs="Arial"/>
        </w:rPr>
      </w:pPr>
      <w:r w:rsidRPr="00D66776">
        <w:rPr>
          <w:rFonts w:ascii="Arial" w:hAnsi="Arial" w:cs="Arial"/>
        </w:rPr>
        <w:t>El c</w:t>
      </w:r>
      <w:r w:rsidR="00177B46" w:rsidRPr="00D66776">
        <w:rPr>
          <w:rFonts w:ascii="Arial" w:hAnsi="Arial" w:cs="Arial"/>
        </w:rPr>
        <w:t xml:space="preserve">ien por ciento de la recaudación del </w:t>
      </w:r>
      <w:r w:rsidRPr="00D66776">
        <w:rPr>
          <w:rFonts w:ascii="Arial" w:hAnsi="Arial" w:cs="Arial"/>
        </w:rPr>
        <w:t>O</w:t>
      </w:r>
      <w:r w:rsidR="00177B46" w:rsidRPr="00D66776">
        <w:rPr>
          <w:rFonts w:ascii="Arial" w:hAnsi="Arial" w:cs="Arial"/>
        </w:rPr>
        <w:t>rganismo está bancarizada, donde el fiduciario (Santander) separa de las cuentas bancarias (no de afectación específica</w:t>
      </w:r>
      <w:r w:rsidRPr="00D66776">
        <w:rPr>
          <w:rFonts w:ascii="Arial" w:hAnsi="Arial" w:cs="Arial"/>
        </w:rPr>
        <w:t>) de la entidad el importe donde asegura</w:t>
      </w:r>
      <w:r w:rsidR="00177B46" w:rsidRPr="00D66776">
        <w:rPr>
          <w:rFonts w:ascii="Arial" w:hAnsi="Arial" w:cs="Arial"/>
        </w:rPr>
        <w:t xml:space="preserve"> el pago del principal más intereses y el complemento de las reservas</w:t>
      </w:r>
      <w:r w:rsidR="00F67BAA" w:rsidRPr="00D66776">
        <w:rPr>
          <w:rFonts w:ascii="Arial" w:hAnsi="Arial" w:cs="Arial"/>
        </w:rPr>
        <w:t>;</w:t>
      </w:r>
      <w:r w:rsidR="00191B69" w:rsidRPr="00D66776">
        <w:rPr>
          <w:rFonts w:ascii="Arial" w:hAnsi="Arial" w:cs="Arial"/>
        </w:rPr>
        <w:t xml:space="preserve"> </w:t>
      </w:r>
      <w:r w:rsidRPr="00D66776">
        <w:rPr>
          <w:rFonts w:ascii="Arial" w:hAnsi="Arial" w:cs="Arial"/>
        </w:rPr>
        <w:t>los recursos sobrantes todos los días jueves la fiduciaria los deja disponibles en una cuenta no bancarizada y a disposición libre del organismo. A</w:t>
      </w:r>
      <w:r w:rsidR="00191B69" w:rsidRPr="00D66776">
        <w:rPr>
          <w:rFonts w:ascii="Arial" w:hAnsi="Arial" w:cs="Arial"/>
        </w:rPr>
        <w:t xml:space="preserve">l 31 de diciembre la reserva asciende a </w:t>
      </w:r>
      <w:r w:rsidR="00451DB9" w:rsidRPr="00D66776">
        <w:rPr>
          <w:rFonts w:ascii="Arial" w:hAnsi="Arial" w:cs="Arial"/>
        </w:rPr>
        <w:t>$</w:t>
      </w:r>
      <w:r w:rsidR="00CE7415" w:rsidRPr="00D66776">
        <w:t xml:space="preserve"> </w:t>
      </w:r>
      <w:r w:rsidR="00CE7415" w:rsidRPr="00D66776">
        <w:rPr>
          <w:rFonts w:ascii="Arial" w:hAnsi="Arial" w:cs="Arial"/>
        </w:rPr>
        <w:t xml:space="preserve">21,454,648 </w:t>
      </w:r>
      <w:r w:rsidRPr="00D66776">
        <w:rPr>
          <w:rFonts w:ascii="Arial" w:hAnsi="Arial" w:cs="Arial"/>
        </w:rPr>
        <w:t>pesos</w:t>
      </w:r>
      <w:r w:rsidR="00177B46" w:rsidRPr="00D66776">
        <w:rPr>
          <w:rFonts w:ascii="Arial" w:hAnsi="Arial" w:cs="Arial"/>
        </w:rPr>
        <w:t>.</w:t>
      </w:r>
    </w:p>
    <w:p w14:paraId="5CD21711" w14:textId="77777777" w:rsidR="004C38EC" w:rsidRPr="00D66776" w:rsidRDefault="004C38EC" w:rsidP="00C455DC">
      <w:pPr>
        <w:shd w:val="clear" w:color="auto" w:fill="FFFFFF"/>
        <w:spacing w:line="276" w:lineRule="auto"/>
        <w:rPr>
          <w:rFonts w:ascii="Arial" w:hAnsi="Arial" w:cs="Arial"/>
          <w:bCs/>
          <w:lang w:val="es-ES_tradnl"/>
        </w:rPr>
      </w:pPr>
    </w:p>
    <w:p w14:paraId="67F683A3" w14:textId="5A0043E5" w:rsidR="00B42A7E" w:rsidRPr="00D66776" w:rsidRDefault="00B42A7E" w:rsidP="00B42A7E">
      <w:pPr>
        <w:shd w:val="clear" w:color="auto" w:fill="FFFFFF"/>
        <w:spacing w:line="276" w:lineRule="auto"/>
        <w:rPr>
          <w:rFonts w:ascii="Arial" w:hAnsi="Arial" w:cs="Arial"/>
          <w:bCs/>
          <w:lang w:val="es-ES_tradnl"/>
        </w:rPr>
      </w:pPr>
      <w:r w:rsidRPr="00D66776">
        <w:rPr>
          <w:rFonts w:ascii="Arial" w:hAnsi="Arial" w:cs="Arial"/>
          <w:b/>
          <w:bCs/>
          <w:lang w:val="es-ES_tradnl"/>
        </w:rPr>
        <w:t xml:space="preserve">3) BANAMEX S. A. </w:t>
      </w:r>
    </w:p>
    <w:p w14:paraId="0B66ACF6" w14:textId="24EE4F28" w:rsidR="00C455DC" w:rsidRPr="00D66776" w:rsidRDefault="00B42A7E" w:rsidP="00B42A7E">
      <w:pPr>
        <w:shd w:val="clear" w:color="auto" w:fill="FFFFFF"/>
        <w:spacing w:line="276" w:lineRule="auto"/>
        <w:rPr>
          <w:rFonts w:ascii="Arial" w:hAnsi="Arial" w:cs="Arial"/>
          <w:bCs/>
          <w:lang w:val="es-ES_tradnl"/>
        </w:rPr>
      </w:pPr>
      <w:r w:rsidRPr="00D66776">
        <w:rPr>
          <w:rFonts w:ascii="Arial" w:hAnsi="Arial" w:cs="Arial"/>
          <w:bCs/>
          <w:lang w:val="es-ES_tradnl"/>
        </w:rPr>
        <w:t>Crédito de $800</w:t>
      </w:r>
      <w:r w:rsidR="00B87BEB" w:rsidRPr="00D66776">
        <w:rPr>
          <w:rFonts w:ascii="Arial" w:hAnsi="Arial" w:cs="Arial"/>
          <w:bCs/>
          <w:lang w:val="es-ES_tradnl"/>
        </w:rPr>
        <w:t>,</w:t>
      </w:r>
      <w:r w:rsidRPr="00D66776">
        <w:rPr>
          <w:rFonts w:ascii="Arial" w:hAnsi="Arial" w:cs="Arial"/>
          <w:bCs/>
          <w:lang w:val="es-ES_tradnl"/>
        </w:rPr>
        <w:t>000,000 contratado en agosto de 2016 para llevar a cabo obras necesarias para mitigar inundaciones de la Zona Metropolitana, a pagar en 236 meses con vencimiento en julio de 2036. Con una tasa de interés anual TIIE a 28 días más 0.60 puntos porcentuales. El crédito se obtuvo en 2 disposiciones, la primera disposición de $200</w:t>
      </w:r>
      <w:r w:rsidR="00B87BEB" w:rsidRPr="00D66776">
        <w:rPr>
          <w:rFonts w:ascii="Arial" w:hAnsi="Arial" w:cs="Arial"/>
          <w:bCs/>
          <w:lang w:val="es-ES_tradnl"/>
        </w:rPr>
        <w:t>,</w:t>
      </w:r>
      <w:r w:rsidRPr="00D66776">
        <w:rPr>
          <w:rFonts w:ascii="Arial" w:hAnsi="Arial" w:cs="Arial"/>
          <w:bCs/>
          <w:lang w:val="es-ES_tradnl"/>
        </w:rPr>
        <w:t>000,000 se realizó el 1 de diciembre de 2016 y la segunda por los restantes $600</w:t>
      </w:r>
      <w:r w:rsidR="00B87BEB" w:rsidRPr="00D66776">
        <w:rPr>
          <w:rFonts w:ascii="Arial" w:hAnsi="Arial" w:cs="Arial"/>
          <w:bCs/>
          <w:lang w:val="es-ES_tradnl"/>
        </w:rPr>
        <w:t>,</w:t>
      </w:r>
      <w:r w:rsidRPr="00D66776">
        <w:rPr>
          <w:rFonts w:ascii="Arial" w:hAnsi="Arial" w:cs="Arial"/>
          <w:bCs/>
          <w:lang w:val="es-ES_tradnl"/>
        </w:rPr>
        <w:t>000,000 se obtuvo el 14 de diciembre de 2016.</w:t>
      </w:r>
      <w:r w:rsidR="0018567C" w:rsidRPr="00D66776">
        <w:rPr>
          <w:rFonts w:ascii="Arial" w:hAnsi="Arial" w:cs="Arial"/>
          <w:bCs/>
          <w:lang w:val="es-ES_tradnl"/>
        </w:rPr>
        <w:t xml:space="preserve"> Dichos créditos serán utilizados para el programa </w:t>
      </w:r>
      <w:r w:rsidR="00EC52BA" w:rsidRPr="00D66776">
        <w:rPr>
          <w:rFonts w:ascii="Arial" w:hAnsi="Arial" w:cs="Arial"/>
          <w:bCs/>
          <w:lang w:val="es-ES_tradnl"/>
        </w:rPr>
        <w:t>PIMI (Plan Integral para el Manejo de Inundaciones) en la zona metropolitana de Guadalajara.</w:t>
      </w:r>
    </w:p>
    <w:p w14:paraId="655F66E1" w14:textId="77777777" w:rsidR="00692AFD" w:rsidRPr="00D66776" w:rsidRDefault="00692AFD" w:rsidP="00B42A7E">
      <w:pPr>
        <w:shd w:val="clear" w:color="auto" w:fill="FFFFFF"/>
        <w:spacing w:line="276" w:lineRule="auto"/>
        <w:rPr>
          <w:rFonts w:ascii="Arial" w:hAnsi="Arial" w:cs="Arial"/>
          <w:bCs/>
          <w:lang w:val="es-ES_tradnl"/>
        </w:rPr>
      </w:pPr>
    </w:p>
    <w:p w14:paraId="1C6D60B8" w14:textId="0C9E6C1F" w:rsidR="001A04EA" w:rsidRPr="00D66776" w:rsidRDefault="00F67BAA" w:rsidP="008E23A8">
      <w:pPr>
        <w:spacing w:line="276" w:lineRule="auto"/>
        <w:rPr>
          <w:rFonts w:ascii="Arial" w:hAnsi="Arial" w:cs="Arial"/>
        </w:rPr>
      </w:pPr>
      <w:r w:rsidRPr="00D66776">
        <w:rPr>
          <w:rFonts w:ascii="Arial" w:hAnsi="Arial" w:cs="Arial"/>
          <w:bCs/>
          <w:lang w:val="es-ES_tradnl"/>
        </w:rPr>
        <w:t xml:space="preserve">El </w:t>
      </w:r>
      <w:r w:rsidR="00CE7415" w:rsidRPr="00D66776">
        <w:rPr>
          <w:rFonts w:ascii="Arial" w:hAnsi="Arial" w:cs="Arial"/>
          <w:bCs/>
          <w:lang w:val="es-ES_tradnl"/>
        </w:rPr>
        <w:t>O</w:t>
      </w:r>
      <w:r w:rsidRPr="00D66776">
        <w:rPr>
          <w:rFonts w:ascii="Arial" w:hAnsi="Arial" w:cs="Arial"/>
          <w:bCs/>
          <w:lang w:val="es-ES_tradnl"/>
        </w:rPr>
        <w:t>rganismo contrató</w:t>
      </w:r>
      <w:r w:rsidR="00A75721" w:rsidRPr="00D66776">
        <w:rPr>
          <w:rFonts w:ascii="Arial" w:hAnsi="Arial" w:cs="Arial"/>
          <w:bCs/>
          <w:lang w:val="es-ES_tradnl"/>
        </w:rPr>
        <w:t xml:space="preserve"> un </w:t>
      </w:r>
      <w:r w:rsidR="00A75721" w:rsidRPr="00D66776">
        <w:rPr>
          <w:rFonts w:ascii="Arial" w:hAnsi="Arial" w:cs="Arial"/>
        </w:rPr>
        <w:t>fideicomiso con Banco Santander, de administración y fuente de pago en conjunto con el Estado de Jalisco (deudor solidario) con carácter de irrevocable firmado el 20 de julio de 2016 bajo el número F-2003432-1</w:t>
      </w:r>
    </w:p>
    <w:p w14:paraId="2FA1AE07" w14:textId="77777777" w:rsidR="00B87BEB" w:rsidRPr="00D66776" w:rsidRDefault="00B87BEB" w:rsidP="008E23A8">
      <w:pPr>
        <w:spacing w:line="276" w:lineRule="auto"/>
        <w:rPr>
          <w:rFonts w:ascii="Arial" w:hAnsi="Arial" w:cs="Arial"/>
        </w:rPr>
      </w:pPr>
    </w:p>
    <w:p w14:paraId="5C986496" w14:textId="715BCAB7" w:rsidR="00B87BEB" w:rsidRPr="00D66776" w:rsidRDefault="00B87BEB" w:rsidP="008E23A8">
      <w:pPr>
        <w:spacing w:line="276" w:lineRule="auto"/>
        <w:rPr>
          <w:rFonts w:ascii="Arial" w:hAnsi="Arial" w:cs="Arial"/>
          <w:lang w:val="es-ES_tradnl"/>
        </w:rPr>
      </w:pPr>
      <w:r w:rsidRPr="00D66776">
        <w:rPr>
          <w:rFonts w:ascii="Arial" w:hAnsi="Arial" w:cs="Arial"/>
        </w:rPr>
        <w:t xml:space="preserve">A partir de enero de 2018 la tasa cambio a TIIE más 0.59 puntos porcentuales debido a un alza de la calificación del </w:t>
      </w:r>
      <w:r w:rsidR="00D406E9" w:rsidRPr="00D66776">
        <w:rPr>
          <w:rFonts w:ascii="Arial" w:hAnsi="Arial" w:cs="Arial"/>
        </w:rPr>
        <w:t>crédito por</w:t>
      </w:r>
      <w:r w:rsidRPr="00D66776">
        <w:rPr>
          <w:rFonts w:ascii="Arial" w:hAnsi="Arial" w:cs="Arial"/>
        </w:rPr>
        <w:t xml:space="preserve"> las Agencia Calificadoras.</w:t>
      </w:r>
    </w:p>
    <w:p w14:paraId="52B76681" w14:textId="704C3162" w:rsidR="00191B69" w:rsidRPr="00D66776" w:rsidRDefault="00191B69" w:rsidP="00191B69">
      <w:pPr>
        <w:shd w:val="clear" w:color="auto" w:fill="FFFFFF"/>
        <w:spacing w:line="276" w:lineRule="auto"/>
        <w:rPr>
          <w:rFonts w:ascii="Arial" w:hAnsi="Arial" w:cs="Arial"/>
          <w:lang w:val="es-ES_tradnl"/>
        </w:rPr>
      </w:pPr>
    </w:p>
    <w:p w14:paraId="7AD9EC05" w14:textId="1CF4E031" w:rsidR="00B35618" w:rsidRPr="00D66776" w:rsidRDefault="00A75721" w:rsidP="008E23A8">
      <w:pPr>
        <w:spacing w:line="276" w:lineRule="auto"/>
        <w:rPr>
          <w:rFonts w:ascii="Arial" w:hAnsi="Arial" w:cs="Arial"/>
        </w:rPr>
      </w:pPr>
      <w:r w:rsidRPr="00D66776">
        <w:rPr>
          <w:rFonts w:ascii="Arial" w:hAnsi="Arial" w:cs="Arial"/>
        </w:rPr>
        <w:t>El cien por ciento de la recaudación del Organismo está bancarizada, donde el fiduciario (Santander) separa de las cuentas bancarias (no de afectación específica) de la entidad el importe donde asegura el pago del principal más intereses y el complemento de las reservas</w:t>
      </w:r>
      <w:r w:rsidR="00F67BAA" w:rsidRPr="00D66776">
        <w:rPr>
          <w:rFonts w:ascii="Arial" w:hAnsi="Arial" w:cs="Arial"/>
        </w:rPr>
        <w:t>;</w:t>
      </w:r>
      <w:r w:rsidRPr="00D66776">
        <w:rPr>
          <w:rFonts w:ascii="Arial" w:hAnsi="Arial" w:cs="Arial"/>
        </w:rPr>
        <w:t xml:space="preserve"> los recursos sobrantes todos los días jueves la fiduciaria los deja disponibles en una cuenta no bancarizada y a disposición libre del organismo. A</w:t>
      </w:r>
      <w:r w:rsidR="00191B69" w:rsidRPr="00D66776">
        <w:rPr>
          <w:rFonts w:ascii="Arial" w:hAnsi="Arial" w:cs="Arial"/>
        </w:rPr>
        <w:t xml:space="preserve">l 31 de diciembre la reserva asciende a </w:t>
      </w:r>
      <w:r w:rsidR="00CE7415" w:rsidRPr="00D66776">
        <w:rPr>
          <w:rFonts w:ascii="Arial" w:hAnsi="Arial" w:cs="Arial"/>
        </w:rPr>
        <w:t xml:space="preserve">19,381,943 </w:t>
      </w:r>
      <w:r w:rsidRPr="00D66776">
        <w:rPr>
          <w:rFonts w:ascii="Arial" w:hAnsi="Arial" w:cs="Arial"/>
        </w:rPr>
        <w:t>pesos</w:t>
      </w:r>
      <w:r w:rsidR="00191B69" w:rsidRPr="00D66776">
        <w:rPr>
          <w:rFonts w:ascii="Arial" w:hAnsi="Arial" w:cs="Arial"/>
        </w:rPr>
        <w:t>.</w:t>
      </w:r>
    </w:p>
    <w:p w14:paraId="26A8B7C8" w14:textId="475C705F" w:rsidR="001A04EA" w:rsidRPr="00D66776" w:rsidRDefault="001A04EA" w:rsidP="008E23A8">
      <w:pPr>
        <w:spacing w:line="276" w:lineRule="auto"/>
        <w:rPr>
          <w:rFonts w:ascii="Arial" w:hAnsi="Arial" w:cs="Arial"/>
        </w:rPr>
      </w:pPr>
    </w:p>
    <w:p w14:paraId="46D2F8E3" w14:textId="77777777" w:rsidR="00EE08F0" w:rsidRPr="00D66776" w:rsidRDefault="00340BC8" w:rsidP="008E23A8">
      <w:pPr>
        <w:spacing w:line="276" w:lineRule="auto"/>
        <w:rPr>
          <w:rFonts w:ascii="Arial" w:hAnsi="Arial" w:cs="Arial"/>
          <w:b/>
        </w:rPr>
      </w:pPr>
      <w:r w:rsidRPr="00D66776">
        <w:rPr>
          <w:rFonts w:ascii="Arial" w:hAnsi="Arial" w:cs="Arial"/>
          <w:b/>
        </w:rPr>
        <w:t>9</w:t>
      </w:r>
      <w:r w:rsidR="00EE08F0" w:rsidRPr="00D66776">
        <w:rPr>
          <w:rFonts w:ascii="Arial" w:hAnsi="Arial" w:cs="Arial"/>
          <w:b/>
        </w:rPr>
        <w:t>. Calificaciones otorgadas</w:t>
      </w:r>
    </w:p>
    <w:p w14:paraId="26A2F0FC" w14:textId="57C803FC" w:rsidR="00340BC8" w:rsidRPr="00D66776" w:rsidRDefault="009E6CC7" w:rsidP="00340BC8">
      <w:pPr>
        <w:spacing w:line="276" w:lineRule="auto"/>
        <w:jc w:val="left"/>
        <w:rPr>
          <w:rFonts w:ascii="Arial" w:hAnsi="Arial" w:cs="Arial"/>
        </w:rPr>
      </w:pPr>
      <w:r w:rsidRPr="00D66776">
        <w:rPr>
          <w:rFonts w:ascii="Arial" w:hAnsi="Arial" w:cs="Arial"/>
        </w:rPr>
        <w:t>La</w:t>
      </w:r>
      <w:r w:rsidR="00881F57" w:rsidRPr="00D66776">
        <w:rPr>
          <w:rFonts w:ascii="Arial" w:hAnsi="Arial" w:cs="Arial"/>
        </w:rPr>
        <w:t xml:space="preserve"> </w:t>
      </w:r>
      <w:r w:rsidR="00340BC8" w:rsidRPr="00D66776">
        <w:rPr>
          <w:rFonts w:ascii="Arial" w:hAnsi="Arial" w:cs="Arial"/>
        </w:rPr>
        <w:t>calidad crediticia del organismo,</w:t>
      </w:r>
      <w:r w:rsidR="00881F57" w:rsidRPr="00D66776">
        <w:rPr>
          <w:rFonts w:ascii="Arial" w:hAnsi="Arial" w:cs="Arial"/>
        </w:rPr>
        <w:t xml:space="preserve"> </w:t>
      </w:r>
      <w:r w:rsidR="00340BC8" w:rsidRPr="00D66776">
        <w:rPr>
          <w:rFonts w:ascii="Arial" w:hAnsi="Arial" w:cs="Arial"/>
        </w:rPr>
        <w:t>así como las empresas calificadoras que la evalúan se muestra a continuación:</w:t>
      </w:r>
    </w:p>
    <w:p w14:paraId="119F341B" w14:textId="77777777" w:rsidR="00CE7415" w:rsidRPr="00D66776" w:rsidRDefault="00CE7415" w:rsidP="00340BC8">
      <w:pPr>
        <w:spacing w:line="276" w:lineRule="auto"/>
        <w:jc w:val="left"/>
        <w:rPr>
          <w:rFonts w:ascii="Arial" w:hAnsi="Arial" w:cs="Arial"/>
        </w:rPr>
      </w:pPr>
    </w:p>
    <w:tbl>
      <w:tblPr>
        <w:tblW w:w="96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40"/>
        <w:gridCol w:w="2640"/>
        <w:gridCol w:w="1580"/>
      </w:tblGrid>
      <w:tr w:rsidR="00D66776" w:rsidRPr="00D66776" w14:paraId="28DCE06F" w14:textId="77777777" w:rsidTr="00E95E02">
        <w:trPr>
          <w:trHeight w:val="615"/>
        </w:trPr>
        <w:tc>
          <w:tcPr>
            <w:tcW w:w="5440" w:type="dxa"/>
            <w:shd w:val="clear" w:color="000000" w:fill="FFFFFF"/>
            <w:vAlign w:val="center"/>
            <w:hideMark/>
          </w:tcPr>
          <w:p w14:paraId="41A4A58E" w14:textId="77777777" w:rsidR="00CE7415" w:rsidRPr="00D66776" w:rsidRDefault="00CE7415" w:rsidP="00CE7415">
            <w:pPr>
              <w:jc w:val="center"/>
              <w:rPr>
                <w:rFonts w:ascii="Arial" w:eastAsia="Times New Roman" w:hAnsi="Arial" w:cs="Arial"/>
                <w:b/>
                <w:bCs/>
                <w:lang w:val="es-ES" w:eastAsia="es-ES"/>
              </w:rPr>
            </w:pPr>
            <w:r w:rsidRPr="00D66776">
              <w:rPr>
                <w:rFonts w:ascii="Arial" w:eastAsia="Times New Roman" w:hAnsi="Arial" w:cs="Arial"/>
                <w:b/>
                <w:bCs/>
                <w:lang w:val="es-ES" w:eastAsia="es-ES"/>
              </w:rPr>
              <w:t>Organismo Calificador</w:t>
            </w:r>
          </w:p>
        </w:tc>
        <w:tc>
          <w:tcPr>
            <w:tcW w:w="2640" w:type="dxa"/>
            <w:shd w:val="clear" w:color="000000" w:fill="FFFFFF"/>
            <w:vAlign w:val="center"/>
            <w:hideMark/>
          </w:tcPr>
          <w:p w14:paraId="646FFE91" w14:textId="77777777" w:rsidR="00CE7415" w:rsidRPr="00D66776" w:rsidRDefault="00CE7415" w:rsidP="00CE7415">
            <w:pPr>
              <w:jc w:val="center"/>
              <w:rPr>
                <w:rFonts w:ascii="Arial" w:eastAsia="Times New Roman" w:hAnsi="Arial" w:cs="Arial"/>
                <w:b/>
                <w:bCs/>
                <w:lang w:val="es-ES" w:eastAsia="es-ES"/>
              </w:rPr>
            </w:pPr>
            <w:r w:rsidRPr="00D66776">
              <w:rPr>
                <w:rFonts w:ascii="Arial" w:eastAsia="Times New Roman" w:hAnsi="Arial" w:cs="Arial"/>
                <w:b/>
                <w:bCs/>
                <w:lang w:val="es-ES" w:eastAsia="es-ES"/>
              </w:rPr>
              <w:t>Fecha de la Calificación</w:t>
            </w:r>
          </w:p>
        </w:tc>
        <w:tc>
          <w:tcPr>
            <w:tcW w:w="1580" w:type="dxa"/>
            <w:shd w:val="clear" w:color="000000" w:fill="FFFFFF"/>
            <w:vAlign w:val="center"/>
            <w:hideMark/>
          </w:tcPr>
          <w:p w14:paraId="3785F38B" w14:textId="77777777" w:rsidR="00CE7415" w:rsidRPr="00D66776" w:rsidRDefault="00CE7415" w:rsidP="00CE7415">
            <w:pPr>
              <w:jc w:val="center"/>
              <w:rPr>
                <w:rFonts w:ascii="Arial" w:eastAsia="Times New Roman" w:hAnsi="Arial" w:cs="Arial"/>
                <w:b/>
                <w:bCs/>
                <w:lang w:val="es-ES" w:eastAsia="es-ES"/>
              </w:rPr>
            </w:pPr>
            <w:r w:rsidRPr="00D66776">
              <w:rPr>
                <w:rFonts w:ascii="Arial" w:eastAsia="Times New Roman" w:hAnsi="Arial" w:cs="Arial"/>
                <w:b/>
                <w:bCs/>
                <w:lang w:val="es-ES" w:eastAsia="es-ES"/>
              </w:rPr>
              <w:t>Calificación Otorgada</w:t>
            </w:r>
          </w:p>
        </w:tc>
      </w:tr>
      <w:tr w:rsidR="00D66776" w:rsidRPr="00D66776" w14:paraId="0FE37BF6" w14:textId="77777777" w:rsidTr="00E95E02">
        <w:trPr>
          <w:trHeight w:val="315"/>
        </w:trPr>
        <w:tc>
          <w:tcPr>
            <w:tcW w:w="5440" w:type="dxa"/>
            <w:shd w:val="clear" w:color="000000" w:fill="FFFFFF"/>
            <w:vAlign w:val="center"/>
            <w:hideMark/>
          </w:tcPr>
          <w:p w14:paraId="3C9AB9FF" w14:textId="77777777" w:rsidR="00CE7415" w:rsidRPr="00D66776" w:rsidRDefault="00CE7415" w:rsidP="00CE7415">
            <w:pPr>
              <w:jc w:val="left"/>
              <w:rPr>
                <w:rFonts w:ascii="Arial" w:eastAsia="Times New Roman" w:hAnsi="Arial" w:cs="Arial"/>
                <w:lang w:val="es-ES" w:eastAsia="es-ES"/>
              </w:rPr>
            </w:pPr>
            <w:r w:rsidRPr="00D66776">
              <w:rPr>
                <w:rFonts w:ascii="Arial" w:eastAsia="Times New Roman" w:hAnsi="Arial" w:cs="Arial"/>
                <w:lang w:val="es-ES" w:eastAsia="es-ES"/>
              </w:rPr>
              <w:t>HR Ratings</w:t>
            </w:r>
          </w:p>
        </w:tc>
        <w:tc>
          <w:tcPr>
            <w:tcW w:w="2640" w:type="dxa"/>
            <w:shd w:val="clear" w:color="000000" w:fill="FFFFFF"/>
            <w:vAlign w:val="center"/>
            <w:hideMark/>
          </w:tcPr>
          <w:p w14:paraId="16DE43E8" w14:textId="77777777" w:rsidR="00CE7415" w:rsidRPr="00D66776" w:rsidRDefault="00CE7415" w:rsidP="00CE7415">
            <w:pPr>
              <w:jc w:val="center"/>
              <w:rPr>
                <w:rFonts w:ascii="Arial" w:eastAsia="Times New Roman" w:hAnsi="Arial" w:cs="Arial"/>
                <w:lang w:val="es-ES" w:eastAsia="es-ES"/>
              </w:rPr>
            </w:pPr>
            <w:r w:rsidRPr="00D66776">
              <w:rPr>
                <w:rFonts w:ascii="Arial" w:eastAsia="Times New Roman" w:hAnsi="Arial" w:cs="Arial"/>
                <w:lang w:val="es-ES" w:eastAsia="es-ES"/>
              </w:rPr>
              <w:t>30 de diciembre de 2020</w:t>
            </w:r>
          </w:p>
        </w:tc>
        <w:tc>
          <w:tcPr>
            <w:tcW w:w="1580" w:type="dxa"/>
            <w:shd w:val="clear" w:color="000000" w:fill="FFFFFF"/>
            <w:vAlign w:val="center"/>
            <w:hideMark/>
          </w:tcPr>
          <w:p w14:paraId="67DFCDB5" w14:textId="77777777" w:rsidR="00CE7415" w:rsidRPr="00D66776" w:rsidRDefault="00CE7415" w:rsidP="00CE7415">
            <w:pPr>
              <w:jc w:val="center"/>
              <w:rPr>
                <w:rFonts w:ascii="Arial" w:eastAsia="Times New Roman" w:hAnsi="Arial" w:cs="Arial"/>
                <w:lang w:val="es-ES" w:eastAsia="es-ES"/>
              </w:rPr>
            </w:pPr>
            <w:r w:rsidRPr="00D66776">
              <w:rPr>
                <w:rFonts w:ascii="Arial" w:eastAsia="Times New Roman" w:hAnsi="Arial" w:cs="Arial"/>
                <w:lang w:val="es-ES" w:eastAsia="es-ES"/>
              </w:rPr>
              <w:t>HR AA</w:t>
            </w:r>
          </w:p>
        </w:tc>
      </w:tr>
      <w:tr w:rsidR="00D66776" w:rsidRPr="00D66776" w14:paraId="37A92DEB" w14:textId="77777777" w:rsidTr="00E95E02">
        <w:trPr>
          <w:trHeight w:val="315"/>
        </w:trPr>
        <w:tc>
          <w:tcPr>
            <w:tcW w:w="5440" w:type="dxa"/>
            <w:shd w:val="clear" w:color="000000" w:fill="FFFFFF"/>
            <w:vAlign w:val="center"/>
            <w:hideMark/>
          </w:tcPr>
          <w:p w14:paraId="251752BA" w14:textId="77777777" w:rsidR="00CE7415" w:rsidRPr="00D66776" w:rsidRDefault="00CE7415" w:rsidP="00CE7415">
            <w:pPr>
              <w:jc w:val="left"/>
              <w:rPr>
                <w:rFonts w:ascii="Arial" w:eastAsia="Times New Roman" w:hAnsi="Arial" w:cs="Arial"/>
                <w:lang w:val="es-ES" w:eastAsia="es-ES"/>
              </w:rPr>
            </w:pPr>
            <w:r w:rsidRPr="00D66776">
              <w:rPr>
                <w:rFonts w:ascii="Arial" w:eastAsia="Times New Roman" w:hAnsi="Arial" w:cs="Arial"/>
                <w:lang w:val="es-ES" w:eastAsia="es-ES"/>
              </w:rPr>
              <w:t>Fitch Ratings</w:t>
            </w:r>
          </w:p>
        </w:tc>
        <w:tc>
          <w:tcPr>
            <w:tcW w:w="2640" w:type="dxa"/>
            <w:shd w:val="clear" w:color="000000" w:fill="FFFFFF"/>
            <w:vAlign w:val="center"/>
            <w:hideMark/>
          </w:tcPr>
          <w:p w14:paraId="0ACD728E" w14:textId="77777777" w:rsidR="00CE7415" w:rsidRPr="00D66776" w:rsidRDefault="00CE7415" w:rsidP="00CE7415">
            <w:pPr>
              <w:jc w:val="center"/>
              <w:rPr>
                <w:rFonts w:ascii="Arial" w:eastAsia="Times New Roman" w:hAnsi="Arial" w:cs="Arial"/>
                <w:lang w:val="es-ES" w:eastAsia="es-ES"/>
              </w:rPr>
            </w:pPr>
            <w:r w:rsidRPr="00D66776">
              <w:rPr>
                <w:rFonts w:ascii="Arial" w:eastAsia="Times New Roman" w:hAnsi="Arial" w:cs="Arial"/>
                <w:lang w:val="es-ES" w:eastAsia="es-ES"/>
              </w:rPr>
              <w:t>29 de diciembre de 2020</w:t>
            </w:r>
          </w:p>
        </w:tc>
        <w:tc>
          <w:tcPr>
            <w:tcW w:w="1580" w:type="dxa"/>
            <w:shd w:val="clear" w:color="000000" w:fill="FFFFFF"/>
            <w:vAlign w:val="center"/>
            <w:hideMark/>
          </w:tcPr>
          <w:p w14:paraId="06B061EB" w14:textId="77777777" w:rsidR="00CE7415" w:rsidRPr="00D66776" w:rsidRDefault="00CE7415" w:rsidP="00CE7415">
            <w:pPr>
              <w:jc w:val="center"/>
              <w:rPr>
                <w:rFonts w:ascii="Arial" w:eastAsia="Times New Roman" w:hAnsi="Arial" w:cs="Arial"/>
                <w:lang w:val="es-ES" w:eastAsia="es-ES"/>
              </w:rPr>
            </w:pPr>
            <w:r w:rsidRPr="00D66776">
              <w:rPr>
                <w:rFonts w:ascii="Arial" w:eastAsia="Times New Roman" w:hAnsi="Arial" w:cs="Arial"/>
                <w:lang w:val="es-ES" w:eastAsia="es-ES"/>
              </w:rPr>
              <w:t>AA(mex)</w:t>
            </w:r>
          </w:p>
        </w:tc>
      </w:tr>
    </w:tbl>
    <w:p w14:paraId="3C6D391C" w14:textId="6CA0A80E" w:rsidR="00027D99" w:rsidRPr="00D66776" w:rsidRDefault="00027D99" w:rsidP="00340BC8">
      <w:pPr>
        <w:spacing w:line="276" w:lineRule="auto"/>
        <w:jc w:val="left"/>
        <w:rPr>
          <w:rFonts w:ascii="Arial" w:hAnsi="Arial" w:cs="Arial"/>
        </w:rPr>
      </w:pPr>
    </w:p>
    <w:p w14:paraId="2E8951DD" w14:textId="77777777" w:rsidR="009E6CC7" w:rsidRPr="00D66776" w:rsidRDefault="009E6CC7" w:rsidP="009E6CC7">
      <w:pPr>
        <w:spacing w:line="276" w:lineRule="auto"/>
        <w:jc w:val="left"/>
        <w:rPr>
          <w:rFonts w:ascii="Arial" w:hAnsi="Arial" w:cs="Arial"/>
          <w:b/>
        </w:rPr>
      </w:pPr>
    </w:p>
    <w:p w14:paraId="239D578E" w14:textId="77777777" w:rsidR="00EE08F0" w:rsidRPr="00D66776" w:rsidRDefault="00244E26" w:rsidP="008E23A8">
      <w:pPr>
        <w:spacing w:line="276" w:lineRule="auto"/>
        <w:rPr>
          <w:rFonts w:ascii="Arial" w:hAnsi="Arial" w:cs="Arial"/>
          <w:b/>
        </w:rPr>
      </w:pPr>
      <w:r w:rsidRPr="00D66776">
        <w:rPr>
          <w:rFonts w:ascii="Arial" w:hAnsi="Arial" w:cs="Arial"/>
          <w:b/>
        </w:rPr>
        <w:t>1</w:t>
      </w:r>
      <w:r w:rsidR="00340BC8" w:rsidRPr="00D66776">
        <w:rPr>
          <w:rFonts w:ascii="Arial" w:hAnsi="Arial" w:cs="Arial"/>
          <w:b/>
        </w:rPr>
        <w:t>0</w:t>
      </w:r>
      <w:r w:rsidR="00EE08F0" w:rsidRPr="00D66776">
        <w:rPr>
          <w:rFonts w:ascii="Arial" w:hAnsi="Arial" w:cs="Arial"/>
          <w:b/>
        </w:rPr>
        <w:t>. Partes Relacionadas</w:t>
      </w:r>
    </w:p>
    <w:p w14:paraId="0C726D5D" w14:textId="77777777" w:rsidR="00CE7415" w:rsidRPr="00D66776" w:rsidRDefault="00EE08F0" w:rsidP="008E23A8">
      <w:pPr>
        <w:spacing w:line="276" w:lineRule="auto"/>
        <w:rPr>
          <w:rFonts w:ascii="Arial" w:hAnsi="Arial" w:cs="Arial"/>
        </w:rPr>
      </w:pPr>
      <w:r w:rsidRPr="00D66776">
        <w:rPr>
          <w:rFonts w:ascii="Arial" w:hAnsi="Arial" w:cs="Arial"/>
        </w:rPr>
        <w:t>No existen partes relacionadas que pudieran ejercer influencia significativa sobre la toma de decisiones financieras y operativas del Organismo.</w:t>
      </w:r>
    </w:p>
    <w:p w14:paraId="66349FE0" w14:textId="21751D7F" w:rsidR="00EE08F0" w:rsidRPr="00D66776" w:rsidRDefault="00CE7415" w:rsidP="008E23A8">
      <w:pPr>
        <w:spacing w:line="276" w:lineRule="auto"/>
        <w:rPr>
          <w:rFonts w:ascii="Arial" w:hAnsi="Arial" w:cs="Arial"/>
        </w:rPr>
      </w:pPr>
      <w:r w:rsidRPr="00D66776">
        <w:rPr>
          <w:rFonts w:ascii="Arial" w:hAnsi="Arial" w:cs="Arial"/>
        </w:rPr>
        <w:t xml:space="preserve"> </w:t>
      </w:r>
    </w:p>
    <w:p w14:paraId="6A5C240F" w14:textId="77777777" w:rsidR="00CE7415" w:rsidRPr="00D66776" w:rsidRDefault="00CE7415" w:rsidP="008E23A8">
      <w:pPr>
        <w:spacing w:line="276" w:lineRule="auto"/>
        <w:rPr>
          <w:rFonts w:ascii="Arial" w:hAnsi="Arial" w:cs="Arial"/>
        </w:rPr>
      </w:pPr>
    </w:p>
    <w:p w14:paraId="0BE6448C" w14:textId="77777777" w:rsidR="00EE08F0" w:rsidRPr="00D66776" w:rsidRDefault="00EE08F0" w:rsidP="008E23A8">
      <w:pPr>
        <w:spacing w:line="276" w:lineRule="auto"/>
        <w:rPr>
          <w:rFonts w:ascii="Arial" w:hAnsi="Arial" w:cs="Arial"/>
        </w:rPr>
      </w:pPr>
    </w:p>
    <w:p w14:paraId="1AE4C2C6" w14:textId="77777777" w:rsidR="00A2534E" w:rsidRPr="00D66776" w:rsidRDefault="00EE08F0" w:rsidP="00A2534E">
      <w:pPr>
        <w:spacing w:line="276" w:lineRule="auto"/>
        <w:rPr>
          <w:rFonts w:ascii="Arial" w:hAnsi="Arial" w:cs="Arial"/>
          <w:b/>
          <w:i/>
        </w:rPr>
      </w:pPr>
      <w:r w:rsidRPr="00D66776">
        <w:rPr>
          <w:rFonts w:ascii="Arial" w:hAnsi="Arial" w:cs="Arial"/>
          <w:b/>
          <w:i/>
        </w:rPr>
        <w:t>“Bajo protesta de decir verdad, declaramos que los Estados Financieros y sus notas, son razonablemente correctos y son responsabilidad del emisor”.</w:t>
      </w:r>
    </w:p>
    <w:p w14:paraId="518DDE07" w14:textId="7DE6994F" w:rsidR="00EE08F0" w:rsidRPr="00D66776" w:rsidRDefault="00EE08F0" w:rsidP="00A2534E">
      <w:pPr>
        <w:spacing w:line="276" w:lineRule="auto"/>
        <w:rPr>
          <w:rFonts w:ascii="Arial" w:hAnsi="Arial" w:cs="Arial"/>
        </w:rPr>
      </w:pPr>
    </w:p>
    <w:p w14:paraId="12945784" w14:textId="4C6618D1" w:rsidR="007C0A08" w:rsidRPr="00D66776" w:rsidRDefault="007C0A08" w:rsidP="00A2534E">
      <w:pPr>
        <w:spacing w:line="276" w:lineRule="auto"/>
        <w:rPr>
          <w:rFonts w:ascii="Arial" w:hAnsi="Arial" w:cs="Arial"/>
        </w:rPr>
      </w:pPr>
    </w:p>
    <w:p w14:paraId="03D2F8C0" w14:textId="77777777" w:rsidR="007C0A08" w:rsidRPr="00D66776" w:rsidRDefault="007C0A08" w:rsidP="00A2534E">
      <w:pPr>
        <w:spacing w:line="276" w:lineRule="auto"/>
        <w:rPr>
          <w:rFonts w:ascii="Arial" w:hAnsi="Arial" w:cs="Arial"/>
        </w:rPr>
      </w:pPr>
    </w:p>
    <w:p w14:paraId="41A11A20" w14:textId="5C74258D" w:rsidR="007C0A08" w:rsidRPr="00D66776" w:rsidRDefault="007C0A08" w:rsidP="00A2534E">
      <w:pPr>
        <w:spacing w:line="276" w:lineRule="auto"/>
        <w:rPr>
          <w:rFonts w:ascii="Arial" w:hAnsi="Arial" w:cs="Arial"/>
        </w:rPr>
      </w:pPr>
    </w:p>
    <w:p w14:paraId="4D5E6C6C" w14:textId="77777777" w:rsidR="00FD1FF3" w:rsidRPr="00D66776" w:rsidRDefault="00FD1FF3" w:rsidP="00FD1FF3"/>
    <w:p w14:paraId="3A725A47" w14:textId="5E76107C" w:rsidR="00FD1FF3" w:rsidRPr="00D66776" w:rsidRDefault="00FD1FF3" w:rsidP="00FD1FF3"/>
    <w:p w14:paraId="72634AA6" w14:textId="77777777" w:rsidR="00D66776" w:rsidRPr="00D66776" w:rsidRDefault="00D66776" w:rsidP="00FD1FF3"/>
    <w:p w14:paraId="35F961A5" w14:textId="77777777" w:rsidR="00FD1FF3" w:rsidRPr="00D66776" w:rsidRDefault="00FD1FF3" w:rsidP="00FD1FF3"/>
    <w:p w14:paraId="3B23CD1C" w14:textId="77777777" w:rsidR="00FD1FF3" w:rsidRPr="00D66776" w:rsidRDefault="00FD1FF3" w:rsidP="00FD1FF3"/>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068"/>
      </w:tblGrid>
      <w:tr w:rsidR="00D66776" w:rsidRPr="001C1B25" w14:paraId="35482AA0" w14:textId="77777777" w:rsidTr="00CD2CB4">
        <w:tc>
          <w:tcPr>
            <w:tcW w:w="3068" w:type="dxa"/>
          </w:tcPr>
          <w:p w14:paraId="407EE1FC" w14:textId="77777777" w:rsidR="00D66776" w:rsidRPr="001C1B25" w:rsidRDefault="00D66776" w:rsidP="00CD2CB4">
            <w:pPr>
              <w:spacing w:line="276" w:lineRule="auto"/>
              <w:jc w:val="center"/>
              <w:rPr>
                <w:rFonts w:ascii="Arial" w:hAnsi="Arial" w:cs="Arial"/>
              </w:rPr>
            </w:pPr>
            <w:r w:rsidRPr="001C1B25">
              <w:rPr>
                <w:rFonts w:ascii="Arial" w:hAnsi="Arial" w:cs="Arial"/>
              </w:rPr>
              <w:t>_____________________</w:t>
            </w:r>
          </w:p>
          <w:p w14:paraId="5EB059C9" w14:textId="77777777" w:rsidR="00D66776" w:rsidRPr="001C1B25" w:rsidRDefault="00D66776" w:rsidP="00CD2CB4">
            <w:pPr>
              <w:spacing w:line="276" w:lineRule="auto"/>
              <w:jc w:val="center"/>
              <w:rPr>
                <w:rFonts w:ascii="Arial" w:hAnsi="Arial" w:cs="Arial"/>
                <w:b/>
              </w:rPr>
            </w:pPr>
            <w:r w:rsidRPr="001C1B25">
              <w:rPr>
                <w:rFonts w:ascii="Arial" w:hAnsi="Arial" w:cs="Arial"/>
                <w:b/>
              </w:rPr>
              <w:t>Dirección General</w:t>
            </w:r>
          </w:p>
        </w:tc>
        <w:tc>
          <w:tcPr>
            <w:tcW w:w="3068" w:type="dxa"/>
          </w:tcPr>
          <w:p w14:paraId="2E715AAC" w14:textId="77777777" w:rsidR="00D66776" w:rsidRPr="001C1B25" w:rsidRDefault="00D66776" w:rsidP="00CD2CB4">
            <w:pPr>
              <w:spacing w:line="276" w:lineRule="auto"/>
              <w:jc w:val="center"/>
              <w:rPr>
                <w:rFonts w:ascii="Arial" w:hAnsi="Arial" w:cs="Arial"/>
              </w:rPr>
            </w:pPr>
            <w:r w:rsidRPr="001C1B25">
              <w:rPr>
                <w:rFonts w:ascii="Arial" w:hAnsi="Arial" w:cs="Arial"/>
              </w:rPr>
              <w:t>_____________________</w:t>
            </w:r>
          </w:p>
          <w:p w14:paraId="4DB04C7A" w14:textId="77777777" w:rsidR="00D66776" w:rsidRPr="001C1B25" w:rsidRDefault="00D66776" w:rsidP="00CD2CB4">
            <w:pPr>
              <w:spacing w:line="276" w:lineRule="auto"/>
              <w:jc w:val="center"/>
              <w:rPr>
                <w:rFonts w:ascii="Arial" w:hAnsi="Arial" w:cs="Arial"/>
                <w:b/>
              </w:rPr>
            </w:pPr>
            <w:r w:rsidRPr="001C1B25">
              <w:rPr>
                <w:rFonts w:ascii="Arial" w:hAnsi="Arial" w:cs="Arial"/>
                <w:b/>
              </w:rPr>
              <w:t>Dirección de Finanzas</w:t>
            </w:r>
          </w:p>
        </w:tc>
        <w:tc>
          <w:tcPr>
            <w:tcW w:w="3068" w:type="dxa"/>
          </w:tcPr>
          <w:p w14:paraId="7F72D5E8" w14:textId="77777777" w:rsidR="00D66776" w:rsidRPr="001C1B25" w:rsidRDefault="00D66776" w:rsidP="00CD2CB4">
            <w:pPr>
              <w:spacing w:line="276" w:lineRule="auto"/>
              <w:jc w:val="center"/>
              <w:rPr>
                <w:rFonts w:ascii="Arial" w:hAnsi="Arial" w:cs="Arial"/>
              </w:rPr>
            </w:pPr>
            <w:r w:rsidRPr="001C1B25">
              <w:rPr>
                <w:rFonts w:ascii="Arial" w:hAnsi="Arial" w:cs="Arial"/>
              </w:rPr>
              <w:t>_____________________</w:t>
            </w:r>
          </w:p>
          <w:p w14:paraId="73853391" w14:textId="77777777" w:rsidR="00D66776" w:rsidRDefault="00D66776" w:rsidP="00CD2CB4">
            <w:pPr>
              <w:spacing w:line="276" w:lineRule="auto"/>
              <w:jc w:val="center"/>
              <w:rPr>
                <w:rFonts w:ascii="Arial" w:hAnsi="Arial" w:cs="Arial"/>
                <w:b/>
              </w:rPr>
            </w:pPr>
            <w:r w:rsidRPr="001C1B25">
              <w:rPr>
                <w:rFonts w:ascii="Arial" w:hAnsi="Arial" w:cs="Arial"/>
                <w:b/>
              </w:rPr>
              <w:t xml:space="preserve">Subdirección </w:t>
            </w:r>
          </w:p>
          <w:p w14:paraId="58183F7B" w14:textId="77777777" w:rsidR="00D66776" w:rsidRPr="001C1B25" w:rsidRDefault="00D66776" w:rsidP="00CD2CB4">
            <w:pPr>
              <w:spacing w:line="276" w:lineRule="auto"/>
              <w:jc w:val="center"/>
              <w:rPr>
                <w:rFonts w:ascii="Arial" w:hAnsi="Arial" w:cs="Arial"/>
                <w:b/>
              </w:rPr>
            </w:pPr>
            <w:r w:rsidRPr="001C1B25">
              <w:rPr>
                <w:rFonts w:ascii="Arial" w:hAnsi="Arial" w:cs="Arial"/>
                <w:b/>
              </w:rPr>
              <w:t>de Tesorería</w:t>
            </w:r>
          </w:p>
        </w:tc>
      </w:tr>
    </w:tbl>
    <w:p w14:paraId="3CB8C277" w14:textId="77777777" w:rsidR="00FD1FF3" w:rsidRPr="00D66776" w:rsidRDefault="00FD1FF3" w:rsidP="00FD1FF3">
      <w:pPr>
        <w:spacing w:line="276" w:lineRule="auto"/>
      </w:pPr>
    </w:p>
    <w:p w14:paraId="17092F24" w14:textId="77777777" w:rsidR="00FD1FF3" w:rsidRPr="00D66776" w:rsidRDefault="00FD1FF3" w:rsidP="00FD1FF3">
      <w:pPr>
        <w:spacing w:line="276" w:lineRule="auto"/>
      </w:pPr>
    </w:p>
    <w:p w14:paraId="56623EBC" w14:textId="77777777" w:rsidR="00FD1FF3" w:rsidRPr="00D66776" w:rsidRDefault="00FD1FF3" w:rsidP="00FD1FF3">
      <w:pPr>
        <w:spacing w:line="276" w:lineRule="auto"/>
      </w:pPr>
    </w:p>
    <w:p w14:paraId="120D9727" w14:textId="77777777" w:rsidR="00FD1FF3" w:rsidRPr="00D66776" w:rsidRDefault="00FD1FF3" w:rsidP="00FD1FF3">
      <w:pPr>
        <w:spacing w:line="276" w:lineRule="auto"/>
      </w:pPr>
    </w:p>
    <w:p w14:paraId="3DAC78B7" w14:textId="54C07804" w:rsidR="0040428A" w:rsidRPr="00D66776" w:rsidRDefault="0040428A" w:rsidP="0040428A">
      <w:pPr>
        <w:spacing w:line="276" w:lineRule="auto"/>
        <w:rPr>
          <w:rFonts w:ascii="Arial" w:hAnsi="Arial" w:cs="Arial"/>
          <w:b/>
          <w:bCs/>
          <w:spacing w:val="-1"/>
          <w:lang w:val="es-ES"/>
        </w:rPr>
      </w:pPr>
      <w:r w:rsidRPr="00D66776">
        <w:rPr>
          <w:rFonts w:ascii="Arial" w:hAnsi="Arial" w:cs="Arial"/>
          <w:b/>
          <w:bCs/>
          <w:spacing w:val="-1"/>
        </w:rPr>
        <w:t>.</w:t>
      </w:r>
    </w:p>
    <w:p w14:paraId="1C9FD508" w14:textId="77777777" w:rsidR="0040428A" w:rsidRPr="00D66776" w:rsidRDefault="0040428A" w:rsidP="0040428A">
      <w:pPr>
        <w:spacing w:line="276" w:lineRule="auto"/>
        <w:rPr>
          <w:rFonts w:ascii="Arial" w:hAnsi="Arial" w:cs="Arial"/>
          <w:b/>
          <w:bCs/>
          <w:spacing w:val="-1"/>
          <w:lang w:val="es-ES"/>
        </w:rPr>
      </w:pPr>
    </w:p>
    <w:sectPr w:rsidR="0040428A" w:rsidRPr="00D66776" w:rsidSect="00692AFD">
      <w:footerReference w:type="default" r:id="rId22"/>
      <w:pgSz w:w="12240" w:h="15840" w:code="1"/>
      <w:pgMar w:top="851" w:right="1701"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676E0" w14:textId="77777777" w:rsidR="00D869B4" w:rsidRDefault="00D869B4" w:rsidP="00D805E3">
      <w:r>
        <w:separator/>
      </w:r>
    </w:p>
  </w:endnote>
  <w:endnote w:type="continuationSeparator" w:id="0">
    <w:p w14:paraId="4AA795A1" w14:textId="77777777" w:rsidR="00D869B4" w:rsidRDefault="00D869B4" w:rsidP="00D80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385058"/>
      <w:docPartObj>
        <w:docPartGallery w:val="Page Numbers (Bottom of Page)"/>
        <w:docPartUnique/>
      </w:docPartObj>
    </w:sdtPr>
    <w:sdtEndPr/>
    <w:sdtContent>
      <w:p w14:paraId="347E63BE" w14:textId="20489904" w:rsidR="009B3C1B" w:rsidRDefault="009B3C1B">
        <w:pPr>
          <w:pStyle w:val="Piedepgina"/>
          <w:jc w:val="right"/>
        </w:pPr>
        <w:r>
          <w:fldChar w:fldCharType="begin"/>
        </w:r>
        <w:r>
          <w:instrText>PAGE   \* MERGEFORMAT</w:instrText>
        </w:r>
        <w:r>
          <w:fldChar w:fldCharType="separate"/>
        </w:r>
        <w:r w:rsidR="007543AF" w:rsidRPr="007543AF">
          <w:rPr>
            <w:noProof/>
            <w:lang w:val="es-ES"/>
          </w:rPr>
          <w:t>1</w:t>
        </w:r>
        <w:r>
          <w:fldChar w:fldCharType="end"/>
        </w:r>
      </w:p>
    </w:sdtContent>
  </w:sdt>
  <w:p w14:paraId="6FC54F7B" w14:textId="77777777" w:rsidR="009B3C1B" w:rsidRDefault="009B3C1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B37983" w14:textId="77777777" w:rsidR="00D869B4" w:rsidRDefault="00D869B4" w:rsidP="00D805E3">
      <w:r>
        <w:separator/>
      </w:r>
    </w:p>
  </w:footnote>
  <w:footnote w:type="continuationSeparator" w:id="0">
    <w:p w14:paraId="44EC57D0" w14:textId="77777777" w:rsidR="00D869B4" w:rsidRDefault="00D869B4" w:rsidP="00D805E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3AD7"/>
    <w:multiLevelType w:val="hybridMultilevel"/>
    <w:tmpl w:val="F710AB16"/>
    <w:lvl w:ilvl="0" w:tplc="705E2C8A">
      <w:start w:val="1"/>
      <w:numFmt w:val="decimal"/>
      <w:lvlText w:val="%1."/>
      <w:lvlJc w:val="left"/>
      <w:pPr>
        <w:ind w:left="1800" w:hanging="360"/>
      </w:pPr>
      <w:rPr>
        <w:rFonts w:cs="Times New Roman" w:hint="default"/>
        <w:color w:val="000000"/>
      </w:rPr>
    </w:lvl>
    <w:lvl w:ilvl="1" w:tplc="0C0A0019" w:tentative="1">
      <w:start w:val="1"/>
      <w:numFmt w:val="lowerLetter"/>
      <w:lvlText w:val="%2."/>
      <w:lvlJc w:val="left"/>
      <w:pPr>
        <w:ind w:left="2520" w:hanging="360"/>
      </w:pPr>
      <w:rPr>
        <w:rFonts w:cs="Times New Roman"/>
      </w:rPr>
    </w:lvl>
    <w:lvl w:ilvl="2" w:tplc="0C0A001B" w:tentative="1">
      <w:start w:val="1"/>
      <w:numFmt w:val="lowerRoman"/>
      <w:lvlText w:val="%3."/>
      <w:lvlJc w:val="right"/>
      <w:pPr>
        <w:ind w:left="3240" w:hanging="180"/>
      </w:pPr>
      <w:rPr>
        <w:rFonts w:cs="Times New Roman"/>
      </w:rPr>
    </w:lvl>
    <w:lvl w:ilvl="3" w:tplc="0C0A000F" w:tentative="1">
      <w:start w:val="1"/>
      <w:numFmt w:val="decimal"/>
      <w:lvlText w:val="%4."/>
      <w:lvlJc w:val="left"/>
      <w:pPr>
        <w:ind w:left="3960" w:hanging="360"/>
      </w:pPr>
      <w:rPr>
        <w:rFonts w:cs="Times New Roman"/>
      </w:rPr>
    </w:lvl>
    <w:lvl w:ilvl="4" w:tplc="0C0A0019" w:tentative="1">
      <w:start w:val="1"/>
      <w:numFmt w:val="lowerLetter"/>
      <w:lvlText w:val="%5."/>
      <w:lvlJc w:val="left"/>
      <w:pPr>
        <w:ind w:left="4680" w:hanging="360"/>
      </w:pPr>
      <w:rPr>
        <w:rFonts w:cs="Times New Roman"/>
      </w:rPr>
    </w:lvl>
    <w:lvl w:ilvl="5" w:tplc="0C0A001B" w:tentative="1">
      <w:start w:val="1"/>
      <w:numFmt w:val="lowerRoman"/>
      <w:lvlText w:val="%6."/>
      <w:lvlJc w:val="right"/>
      <w:pPr>
        <w:ind w:left="5400" w:hanging="180"/>
      </w:pPr>
      <w:rPr>
        <w:rFonts w:cs="Times New Roman"/>
      </w:rPr>
    </w:lvl>
    <w:lvl w:ilvl="6" w:tplc="0C0A000F" w:tentative="1">
      <w:start w:val="1"/>
      <w:numFmt w:val="decimal"/>
      <w:lvlText w:val="%7."/>
      <w:lvlJc w:val="left"/>
      <w:pPr>
        <w:ind w:left="6120" w:hanging="360"/>
      </w:pPr>
      <w:rPr>
        <w:rFonts w:cs="Times New Roman"/>
      </w:rPr>
    </w:lvl>
    <w:lvl w:ilvl="7" w:tplc="0C0A0019" w:tentative="1">
      <w:start w:val="1"/>
      <w:numFmt w:val="lowerLetter"/>
      <w:lvlText w:val="%8."/>
      <w:lvlJc w:val="left"/>
      <w:pPr>
        <w:ind w:left="6840" w:hanging="360"/>
      </w:pPr>
      <w:rPr>
        <w:rFonts w:cs="Times New Roman"/>
      </w:rPr>
    </w:lvl>
    <w:lvl w:ilvl="8" w:tplc="0C0A001B" w:tentative="1">
      <w:start w:val="1"/>
      <w:numFmt w:val="lowerRoman"/>
      <w:lvlText w:val="%9."/>
      <w:lvlJc w:val="right"/>
      <w:pPr>
        <w:ind w:left="7560" w:hanging="180"/>
      </w:pPr>
      <w:rPr>
        <w:rFonts w:cs="Times New Roman"/>
      </w:rPr>
    </w:lvl>
  </w:abstractNum>
  <w:abstractNum w:abstractNumId="1" w15:restartNumberingAfterBreak="0">
    <w:nsid w:val="0CED05A9"/>
    <w:multiLevelType w:val="hybridMultilevel"/>
    <w:tmpl w:val="CCE62F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49E25F0"/>
    <w:multiLevelType w:val="hybridMultilevel"/>
    <w:tmpl w:val="9064C8B0"/>
    <w:lvl w:ilvl="0" w:tplc="DF067FE8">
      <w:start w:val="4"/>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0801749"/>
    <w:multiLevelType w:val="hybridMultilevel"/>
    <w:tmpl w:val="E2ECFB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29F5412"/>
    <w:multiLevelType w:val="hybridMultilevel"/>
    <w:tmpl w:val="FEC4618C"/>
    <w:lvl w:ilvl="0" w:tplc="080A0017">
      <w:start w:val="1"/>
      <w:numFmt w:val="lowerLetter"/>
      <w:lvlText w:val="%1)"/>
      <w:lvlJc w:val="left"/>
      <w:pPr>
        <w:ind w:left="1778"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2DC068C1"/>
    <w:multiLevelType w:val="hybridMultilevel"/>
    <w:tmpl w:val="1C460D54"/>
    <w:lvl w:ilvl="0" w:tplc="0C0A0017">
      <w:start w:val="1"/>
      <w:numFmt w:val="lowerLetter"/>
      <w:lvlText w:val="%1)"/>
      <w:lvlJc w:val="left"/>
      <w:pPr>
        <w:ind w:left="360" w:hanging="360"/>
      </w:pPr>
      <w:rPr>
        <w:rFonts w:cs="Times New Roman" w:hint="default"/>
        <w:color w:val="auto"/>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 w15:restartNumberingAfterBreak="0">
    <w:nsid w:val="371134BF"/>
    <w:multiLevelType w:val="hybridMultilevel"/>
    <w:tmpl w:val="330A526E"/>
    <w:lvl w:ilvl="0" w:tplc="4B2AFAA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89F076E"/>
    <w:multiLevelType w:val="hybridMultilevel"/>
    <w:tmpl w:val="630081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00977DD"/>
    <w:multiLevelType w:val="hybridMultilevel"/>
    <w:tmpl w:val="4170F4B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 w15:restartNumberingAfterBreak="0">
    <w:nsid w:val="6193057E"/>
    <w:multiLevelType w:val="hybridMultilevel"/>
    <w:tmpl w:val="E208D290"/>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10" w15:restartNumberingAfterBreak="0">
    <w:nsid w:val="621E6E58"/>
    <w:multiLevelType w:val="hybridMultilevel"/>
    <w:tmpl w:val="91FA967E"/>
    <w:lvl w:ilvl="0" w:tplc="C16CCB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4346764"/>
    <w:multiLevelType w:val="hybridMultilevel"/>
    <w:tmpl w:val="D422A754"/>
    <w:lvl w:ilvl="0" w:tplc="0C0A0017">
      <w:start w:val="1"/>
      <w:numFmt w:val="lowerLetter"/>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2" w15:restartNumberingAfterBreak="0">
    <w:nsid w:val="719C4A0D"/>
    <w:multiLevelType w:val="hybridMultilevel"/>
    <w:tmpl w:val="A73C1C6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9C0162C"/>
    <w:multiLevelType w:val="hybridMultilevel"/>
    <w:tmpl w:val="C2BE6FC4"/>
    <w:lvl w:ilvl="0" w:tplc="7682DC1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FDB3C2A"/>
    <w:multiLevelType w:val="hybridMultilevel"/>
    <w:tmpl w:val="3E90661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12"/>
  </w:num>
  <w:num w:numId="3">
    <w:abstractNumId w:val="3"/>
  </w:num>
  <w:num w:numId="4">
    <w:abstractNumId w:val="6"/>
  </w:num>
  <w:num w:numId="5">
    <w:abstractNumId w:val="11"/>
  </w:num>
  <w:num w:numId="6">
    <w:abstractNumId w:val="5"/>
  </w:num>
  <w:num w:numId="7">
    <w:abstractNumId w:val="0"/>
  </w:num>
  <w:num w:numId="8">
    <w:abstractNumId w:val="9"/>
  </w:num>
  <w:num w:numId="9">
    <w:abstractNumId w:val="4"/>
  </w:num>
  <w:num w:numId="10">
    <w:abstractNumId w:val="7"/>
  </w:num>
  <w:num w:numId="11">
    <w:abstractNumId w:val="1"/>
  </w:num>
  <w:num w:numId="12">
    <w:abstractNumId w:val="8"/>
  </w:num>
  <w:num w:numId="13">
    <w:abstractNumId w:val="14"/>
  </w:num>
  <w:num w:numId="14">
    <w:abstractNumId w:val="1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749"/>
    <w:rsid w:val="00000C27"/>
    <w:rsid w:val="00001017"/>
    <w:rsid w:val="00020011"/>
    <w:rsid w:val="000220A7"/>
    <w:rsid w:val="000239B3"/>
    <w:rsid w:val="00024FA2"/>
    <w:rsid w:val="00025226"/>
    <w:rsid w:val="00026961"/>
    <w:rsid w:val="00026C1B"/>
    <w:rsid w:val="00027D99"/>
    <w:rsid w:val="00031F92"/>
    <w:rsid w:val="00041399"/>
    <w:rsid w:val="000428CA"/>
    <w:rsid w:val="000434B7"/>
    <w:rsid w:val="00043D0E"/>
    <w:rsid w:val="00045F02"/>
    <w:rsid w:val="000463D1"/>
    <w:rsid w:val="00046DAD"/>
    <w:rsid w:val="000502F6"/>
    <w:rsid w:val="00057610"/>
    <w:rsid w:val="00057E34"/>
    <w:rsid w:val="00060010"/>
    <w:rsid w:val="0006734A"/>
    <w:rsid w:val="000714D9"/>
    <w:rsid w:val="000715CF"/>
    <w:rsid w:val="00072D20"/>
    <w:rsid w:val="000755A6"/>
    <w:rsid w:val="00077095"/>
    <w:rsid w:val="000800DF"/>
    <w:rsid w:val="0008233B"/>
    <w:rsid w:val="00082A3C"/>
    <w:rsid w:val="00082CE8"/>
    <w:rsid w:val="000840E5"/>
    <w:rsid w:val="00086EB0"/>
    <w:rsid w:val="00086F22"/>
    <w:rsid w:val="00092655"/>
    <w:rsid w:val="000A58D2"/>
    <w:rsid w:val="000A6263"/>
    <w:rsid w:val="000B0096"/>
    <w:rsid w:val="000B0CB3"/>
    <w:rsid w:val="000B56B3"/>
    <w:rsid w:val="000B5E7F"/>
    <w:rsid w:val="000B78ED"/>
    <w:rsid w:val="000C1966"/>
    <w:rsid w:val="000D4283"/>
    <w:rsid w:val="000D4748"/>
    <w:rsid w:val="000E0B60"/>
    <w:rsid w:val="000E1B92"/>
    <w:rsid w:val="000E6D44"/>
    <w:rsid w:val="000E7848"/>
    <w:rsid w:val="000E7C22"/>
    <w:rsid w:val="000F1A53"/>
    <w:rsid w:val="000F7065"/>
    <w:rsid w:val="00107D03"/>
    <w:rsid w:val="0011238A"/>
    <w:rsid w:val="001125CE"/>
    <w:rsid w:val="00113083"/>
    <w:rsid w:val="00115B5A"/>
    <w:rsid w:val="00115BB1"/>
    <w:rsid w:val="00120784"/>
    <w:rsid w:val="00121F7C"/>
    <w:rsid w:val="00123DF6"/>
    <w:rsid w:val="00123E73"/>
    <w:rsid w:val="00130FF2"/>
    <w:rsid w:val="001457E3"/>
    <w:rsid w:val="00146FFE"/>
    <w:rsid w:val="001472E4"/>
    <w:rsid w:val="00154862"/>
    <w:rsid w:val="00156FB6"/>
    <w:rsid w:val="001570B2"/>
    <w:rsid w:val="001572EC"/>
    <w:rsid w:val="00157ABD"/>
    <w:rsid w:val="00164654"/>
    <w:rsid w:val="0016552D"/>
    <w:rsid w:val="00166B42"/>
    <w:rsid w:val="00167817"/>
    <w:rsid w:val="001745E3"/>
    <w:rsid w:val="001775AB"/>
    <w:rsid w:val="00177B46"/>
    <w:rsid w:val="00184204"/>
    <w:rsid w:val="0018567C"/>
    <w:rsid w:val="00191B69"/>
    <w:rsid w:val="00191DB5"/>
    <w:rsid w:val="00193604"/>
    <w:rsid w:val="00195BCF"/>
    <w:rsid w:val="001A04EA"/>
    <w:rsid w:val="001A3B80"/>
    <w:rsid w:val="001A4B9C"/>
    <w:rsid w:val="001A4C41"/>
    <w:rsid w:val="001A4C82"/>
    <w:rsid w:val="001A6DED"/>
    <w:rsid w:val="001B119D"/>
    <w:rsid w:val="001B288A"/>
    <w:rsid w:val="001B38C6"/>
    <w:rsid w:val="001B4124"/>
    <w:rsid w:val="001C1ADA"/>
    <w:rsid w:val="001C45AA"/>
    <w:rsid w:val="001C6549"/>
    <w:rsid w:val="001D0376"/>
    <w:rsid w:val="001D491A"/>
    <w:rsid w:val="001D7439"/>
    <w:rsid w:val="001E0E5F"/>
    <w:rsid w:val="001E1C6B"/>
    <w:rsid w:val="002014E9"/>
    <w:rsid w:val="002029B1"/>
    <w:rsid w:val="00205E70"/>
    <w:rsid w:val="002065EC"/>
    <w:rsid w:val="00207A6B"/>
    <w:rsid w:val="00217A44"/>
    <w:rsid w:val="00226ADF"/>
    <w:rsid w:val="002311A1"/>
    <w:rsid w:val="002316BA"/>
    <w:rsid w:val="00232644"/>
    <w:rsid w:val="00235CDF"/>
    <w:rsid w:val="00235F41"/>
    <w:rsid w:val="00237506"/>
    <w:rsid w:val="00244E26"/>
    <w:rsid w:val="00254080"/>
    <w:rsid w:val="002568E0"/>
    <w:rsid w:val="00270EAF"/>
    <w:rsid w:val="00280CB2"/>
    <w:rsid w:val="002816FC"/>
    <w:rsid w:val="00282F9F"/>
    <w:rsid w:val="002966C3"/>
    <w:rsid w:val="002A14BF"/>
    <w:rsid w:val="002A3707"/>
    <w:rsid w:val="002B1D7F"/>
    <w:rsid w:val="002B3258"/>
    <w:rsid w:val="002B4570"/>
    <w:rsid w:val="002B4DDE"/>
    <w:rsid w:val="002B7933"/>
    <w:rsid w:val="002C1F9D"/>
    <w:rsid w:val="002D7311"/>
    <w:rsid w:val="002D78C7"/>
    <w:rsid w:val="002E4EBC"/>
    <w:rsid w:val="002F0A3E"/>
    <w:rsid w:val="002F31C1"/>
    <w:rsid w:val="002F425D"/>
    <w:rsid w:val="002F5696"/>
    <w:rsid w:val="002F5C0F"/>
    <w:rsid w:val="002F6E22"/>
    <w:rsid w:val="00305516"/>
    <w:rsid w:val="0030613A"/>
    <w:rsid w:val="00306CF0"/>
    <w:rsid w:val="00306E55"/>
    <w:rsid w:val="00307558"/>
    <w:rsid w:val="003105A4"/>
    <w:rsid w:val="00313D85"/>
    <w:rsid w:val="00316148"/>
    <w:rsid w:val="00321F94"/>
    <w:rsid w:val="00324A5D"/>
    <w:rsid w:val="00325018"/>
    <w:rsid w:val="0032582B"/>
    <w:rsid w:val="00340BC8"/>
    <w:rsid w:val="00347CD2"/>
    <w:rsid w:val="00347D7B"/>
    <w:rsid w:val="00354BC5"/>
    <w:rsid w:val="0036289D"/>
    <w:rsid w:val="00364BA3"/>
    <w:rsid w:val="00370EB9"/>
    <w:rsid w:val="00375851"/>
    <w:rsid w:val="00375CF8"/>
    <w:rsid w:val="00376E97"/>
    <w:rsid w:val="00386D40"/>
    <w:rsid w:val="0038744C"/>
    <w:rsid w:val="00387BE6"/>
    <w:rsid w:val="0039514F"/>
    <w:rsid w:val="00397FF3"/>
    <w:rsid w:val="003A0256"/>
    <w:rsid w:val="003A1608"/>
    <w:rsid w:val="003A28EA"/>
    <w:rsid w:val="003B1629"/>
    <w:rsid w:val="003B1E9F"/>
    <w:rsid w:val="003B2D35"/>
    <w:rsid w:val="003B3C0C"/>
    <w:rsid w:val="003B52AC"/>
    <w:rsid w:val="003D1D3C"/>
    <w:rsid w:val="003D1FCB"/>
    <w:rsid w:val="003D25A1"/>
    <w:rsid w:val="003D2610"/>
    <w:rsid w:val="003D27CF"/>
    <w:rsid w:val="003D6E64"/>
    <w:rsid w:val="003E0307"/>
    <w:rsid w:val="003E13D7"/>
    <w:rsid w:val="003E45F6"/>
    <w:rsid w:val="003F176C"/>
    <w:rsid w:val="003F5344"/>
    <w:rsid w:val="003F663A"/>
    <w:rsid w:val="004024F8"/>
    <w:rsid w:val="00402C10"/>
    <w:rsid w:val="0040428A"/>
    <w:rsid w:val="00404C75"/>
    <w:rsid w:val="004108ED"/>
    <w:rsid w:val="00411A4C"/>
    <w:rsid w:val="00413441"/>
    <w:rsid w:val="00413F46"/>
    <w:rsid w:val="004169C8"/>
    <w:rsid w:val="00420253"/>
    <w:rsid w:val="00427AEB"/>
    <w:rsid w:val="00430C76"/>
    <w:rsid w:val="0043324D"/>
    <w:rsid w:val="00434A9B"/>
    <w:rsid w:val="0044260A"/>
    <w:rsid w:val="00447723"/>
    <w:rsid w:val="004500E4"/>
    <w:rsid w:val="00450568"/>
    <w:rsid w:val="00451A75"/>
    <w:rsid w:val="00451DB9"/>
    <w:rsid w:val="0045394C"/>
    <w:rsid w:val="004651F1"/>
    <w:rsid w:val="00465DAA"/>
    <w:rsid w:val="0046690F"/>
    <w:rsid w:val="00490352"/>
    <w:rsid w:val="00490916"/>
    <w:rsid w:val="00490D6B"/>
    <w:rsid w:val="00493865"/>
    <w:rsid w:val="004A1151"/>
    <w:rsid w:val="004A2690"/>
    <w:rsid w:val="004A2F1D"/>
    <w:rsid w:val="004A30ED"/>
    <w:rsid w:val="004B12D5"/>
    <w:rsid w:val="004B6154"/>
    <w:rsid w:val="004B6720"/>
    <w:rsid w:val="004B6B1D"/>
    <w:rsid w:val="004B7941"/>
    <w:rsid w:val="004C38EC"/>
    <w:rsid w:val="004C6477"/>
    <w:rsid w:val="004C6B90"/>
    <w:rsid w:val="004C7A31"/>
    <w:rsid w:val="004E0D14"/>
    <w:rsid w:val="004E2A51"/>
    <w:rsid w:val="004E2D3F"/>
    <w:rsid w:val="004E4F64"/>
    <w:rsid w:val="004F0993"/>
    <w:rsid w:val="004F2341"/>
    <w:rsid w:val="004F5BDB"/>
    <w:rsid w:val="00501158"/>
    <w:rsid w:val="00501BA5"/>
    <w:rsid w:val="005034A5"/>
    <w:rsid w:val="00516C4D"/>
    <w:rsid w:val="00524BF6"/>
    <w:rsid w:val="00524F7B"/>
    <w:rsid w:val="00534186"/>
    <w:rsid w:val="0053626B"/>
    <w:rsid w:val="00540688"/>
    <w:rsid w:val="00541F46"/>
    <w:rsid w:val="00552164"/>
    <w:rsid w:val="0055366F"/>
    <w:rsid w:val="00554849"/>
    <w:rsid w:val="00555A59"/>
    <w:rsid w:val="005570A5"/>
    <w:rsid w:val="00562105"/>
    <w:rsid w:val="00563AF3"/>
    <w:rsid w:val="005667DB"/>
    <w:rsid w:val="0057308E"/>
    <w:rsid w:val="0057364F"/>
    <w:rsid w:val="0057743A"/>
    <w:rsid w:val="00577E87"/>
    <w:rsid w:val="00585B1A"/>
    <w:rsid w:val="005878EC"/>
    <w:rsid w:val="00591702"/>
    <w:rsid w:val="00595A4D"/>
    <w:rsid w:val="005A0A86"/>
    <w:rsid w:val="005A1676"/>
    <w:rsid w:val="005A2695"/>
    <w:rsid w:val="005A2E6E"/>
    <w:rsid w:val="005B72D2"/>
    <w:rsid w:val="005C0351"/>
    <w:rsid w:val="005C6FC8"/>
    <w:rsid w:val="005D2634"/>
    <w:rsid w:val="005D3DE1"/>
    <w:rsid w:val="005D7E35"/>
    <w:rsid w:val="005E0DED"/>
    <w:rsid w:val="005F490F"/>
    <w:rsid w:val="005F500F"/>
    <w:rsid w:val="005F5F6F"/>
    <w:rsid w:val="00600AB0"/>
    <w:rsid w:val="00602329"/>
    <w:rsid w:val="00611EC1"/>
    <w:rsid w:val="00612BFF"/>
    <w:rsid w:val="0061562F"/>
    <w:rsid w:val="00624E95"/>
    <w:rsid w:val="00624EF3"/>
    <w:rsid w:val="00625280"/>
    <w:rsid w:val="00627A07"/>
    <w:rsid w:val="00634567"/>
    <w:rsid w:val="00641865"/>
    <w:rsid w:val="00642221"/>
    <w:rsid w:val="00642974"/>
    <w:rsid w:val="006450C3"/>
    <w:rsid w:val="006457D6"/>
    <w:rsid w:val="0065192E"/>
    <w:rsid w:val="00657A0F"/>
    <w:rsid w:val="00663B6F"/>
    <w:rsid w:val="0068096D"/>
    <w:rsid w:val="00680AF6"/>
    <w:rsid w:val="0068599F"/>
    <w:rsid w:val="00692AFD"/>
    <w:rsid w:val="006B070E"/>
    <w:rsid w:val="006B3774"/>
    <w:rsid w:val="006B53D6"/>
    <w:rsid w:val="006E04FD"/>
    <w:rsid w:val="006F46E5"/>
    <w:rsid w:val="00703943"/>
    <w:rsid w:val="00705EFB"/>
    <w:rsid w:val="007212BC"/>
    <w:rsid w:val="007229E2"/>
    <w:rsid w:val="00727E85"/>
    <w:rsid w:val="00731674"/>
    <w:rsid w:val="00735739"/>
    <w:rsid w:val="00736D35"/>
    <w:rsid w:val="00740016"/>
    <w:rsid w:val="00740867"/>
    <w:rsid w:val="0074247A"/>
    <w:rsid w:val="00744844"/>
    <w:rsid w:val="007451C5"/>
    <w:rsid w:val="00745EAC"/>
    <w:rsid w:val="007515CC"/>
    <w:rsid w:val="00752609"/>
    <w:rsid w:val="007543AF"/>
    <w:rsid w:val="00754DC3"/>
    <w:rsid w:val="0075544A"/>
    <w:rsid w:val="00760441"/>
    <w:rsid w:val="00771511"/>
    <w:rsid w:val="007818C0"/>
    <w:rsid w:val="00782BB1"/>
    <w:rsid w:val="007905B3"/>
    <w:rsid w:val="007915F7"/>
    <w:rsid w:val="0079272C"/>
    <w:rsid w:val="00792B1C"/>
    <w:rsid w:val="00793492"/>
    <w:rsid w:val="007974E4"/>
    <w:rsid w:val="007A35B5"/>
    <w:rsid w:val="007A3C55"/>
    <w:rsid w:val="007A5ED4"/>
    <w:rsid w:val="007B1F65"/>
    <w:rsid w:val="007B2D83"/>
    <w:rsid w:val="007B3BE7"/>
    <w:rsid w:val="007C0A08"/>
    <w:rsid w:val="007C226A"/>
    <w:rsid w:val="007C2D5C"/>
    <w:rsid w:val="007D38B2"/>
    <w:rsid w:val="007D6EB1"/>
    <w:rsid w:val="007E0992"/>
    <w:rsid w:val="007E5CE8"/>
    <w:rsid w:val="007F0E54"/>
    <w:rsid w:val="007F6E82"/>
    <w:rsid w:val="008019CE"/>
    <w:rsid w:val="008058A7"/>
    <w:rsid w:val="00807477"/>
    <w:rsid w:val="00807ED9"/>
    <w:rsid w:val="008113D2"/>
    <w:rsid w:val="008123A5"/>
    <w:rsid w:val="00812F6F"/>
    <w:rsid w:val="00816357"/>
    <w:rsid w:val="00823084"/>
    <w:rsid w:val="008254FE"/>
    <w:rsid w:val="008272B3"/>
    <w:rsid w:val="0083041A"/>
    <w:rsid w:val="00834827"/>
    <w:rsid w:val="008373FD"/>
    <w:rsid w:val="008374B0"/>
    <w:rsid w:val="00852EF6"/>
    <w:rsid w:val="00853C92"/>
    <w:rsid w:val="008545D2"/>
    <w:rsid w:val="00854662"/>
    <w:rsid w:val="008574DB"/>
    <w:rsid w:val="00860063"/>
    <w:rsid w:val="0086737E"/>
    <w:rsid w:val="008746D7"/>
    <w:rsid w:val="0087477F"/>
    <w:rsid w:val="008756FF"/>
    <w:rsid w:val="008761B9"/>
    <w:rsid w:val="00876FA0"/>
    <w:rsid w:val="00877D4E"/>
    <w:rsid w:val="00877E03"/>
    <w:rsid w:val="00881261"/>
    <w:rsid w:val="00881F57"/>
    <w:rsid w:val="008864EA"/>
    <w:rsid w:val="00887976"/>
    <w:rsid w:val="00894749"/>
    <w:rsid w:val="00895CF1"/>
    <w:rsid w:val="00896F57"/>
    <w:rsid w:val="008975E3"/>
    <w:rsid w:val="008A5314"/>
    <w:rsid w:val="008B2296"/>
    <w:rsid w:val="008B3327"/>
    <w:rsid w:val="008B3D7A"/>
    <w:rsid w:val="008B6205"/>
    <w:rsid w:val="008C0956"/>
    <w:rsid w:val="008C547B"/>
    <w:rsid w:val="008C7577"/>
    <w:rsid w:val="008D30A6"/>
    <w:rsid w:val="008D5FA5"/>
    <w:rsid w:val="008D61EA"/>
    <w:rsid w:val="008E23A8"/>
    <w:rsid w:val="008E2674"/>
    <w:rsid w:val="008F0C59"/>
    <w:rsid w:val="008F0E04"/>
    <w:rsid w:val="008F2DF2"/>
    <w:rsid w:val="008F43E4"/>
    <w:rsid w:val="00904FFE"/>
    <w:rsid w:val="009054DD"/>
    <w:rsid w:val="00905568"/>
    <w:rsid w:val="0090570A"/>
    <w:rsid w:val="00906381"/>
    <w:rsid w:val="00916D3A"/>
    <w:rsid w:val="0092364C"/>
    <w:rsid w:val="00934375"/>
    <w:rsid w:val="0094762B"/>
    <w:rsid w:val="009611BC"/>
    <w:rsid w:val="009616ED"/>
    <w:rsid w:val="00961DD3"/>
    <w:rsid w:val="00962B5A"/>
    <w:rsid w:val="0096512D"/>
    <w:rsid w:val="009660A4"/>
    <w:rsid w:val="00966F44"/>
    <w:rsid w:val="00974722"/>
    <w:rsid w:val="00974952"/>
    <w:rsid w:val="00981001"/>
    <w:rsid w:val="00983DD5"/>
    <w:rsid w:val="00990EB9"/>
    <w:rsid w:val="00993B60"/>
    <w:rsid w:val="009A1265"/>
    <w:rsid w:val="009B3C1B"/>
    <w:rsid w:val="009B4F6A"/>
    <w:rsid w:val="009B69B6"/>
    <w:rsid w:val="009C641D"/>
    <w:rsid w:val="009D1A7D"/>
    <w:rsid w:val="009D4DB9"/>
    <w:rsid w:val="009D6670"/>
    <w:rsid w:val="009D6F22"/>
    <w:rsid w:val="009D796F"/>
    <w:rsid w:val="009D7F98"/>
    <w:rsid w:val="009E15E3"/>
    <w:rsid w:val="009E357F"/>
    <w:rsid w:val="009E4530"/>
    <w:rsid w:val="009E6CC7"/>
    <w:rsid w:val="009F0EFE"/>
    <w:rsid w:val="009F7024"/>
    <w:rsid w:val="00A01FC4"/>
    <w:rsid w:val="00A0301B"/>
    <w:rsid w:val="00A1105F"/>
    <w:rsid w:val="00A11627"/>
    <w:rsid w:val="00A1242F"/>
    <w:rsid w:val="00A153EE"/>
    <w:rsid w:val="00A1560F"/>
    <w:rsid w:val="00A164D6"/>
    <w:rsid w:val="00A24BBA"/>
    <w:rsid w:val="00A2534E"/>
    <w:rsid w:val="00A332FE"/>
    <w:rsid w:val="00A34F22"/>
    <w:rsid w:val="00A37394"/>
    <w:rsid w:val="00A3747B"/>
    <w:rsid w:val="00A37DC6"/>
    <w:rsid w:val="00A40D56"/>
    <w:rsid w:val="00A425B3"/>
    <w:rsid w:val="00A44DEC"/>
    <w:rsid w:val="00A47981"/>
    <w:rsid w:val="00A55A91"/>
    <w:rsid w:val="00A57672"/>
    <w:rsid w:val="00A62F67"/>
    <w:rsid w:val="00A63521"/>
    <w:rsid w:val="00A64AA8"/>
    <w:rsid w:val="00A65CC6"/>
    <w:rsid w:val="00A67C7C"/>
    <w:rsid w:val="00A718A1"/>
    <w:rsid w:val="00A75024"/>
    <w:rsid w:val="00A75721"/>
    <w:rsid w:val="00A81E13"/>
    <w:rsid w:val="00A83B1C"/>
    <w:rsid w:val="00A920C3"/>
    <w:rsid w:val="00A96915"/>
    <w:rsid w:val="00A975C9"/>
    <w:rsid w:val="00A97FEA"/>
    <w:rsid w:val="00AA2F95"/>
    <w:rsid w:val="00AA799D"/>
    <w:rsid w:val="00AB3AB6"/>
    <w:rsid w:val="00AB5E41"/>
    <w:rsid w:val="00AB7248"/>
    <w:rsid w:val="00AD7429"/>
    <w:rsid w:val="00AE6A83"/>
    <w:rsid w:val="00AE7417"/>
    <w:rsid w:val="00AE7AF3"/>
    <w:rsid w:val="00AF52E4"/>
    <w:rsid w:val="00AF6B69"/>
    <w:rsid w:val="00B00FE6"/>
    <w:rsid w:val="00B013AB"/>
    <w:rsid w:val="00B05A96"/>
    <w:rsid w:val="00B1614C"/>
    <w:rsid w:val="00B17734"/>
    <w:rsid w:val="00B239AB"/>
    <w:rsid w:val="00B2406C"/>
    <w:rsid w:val="00B3064F"/>
    <w:rsid w:val="00B35618"/>
    <w:rsid w:val="00B35EF3"/>
    <w:rsid w:val="00B366A1"/>
    <w:rsid w:val="00B37BA8"/>
    <w:rsid w:val="00B42A7E"/>
    <w:rsid w:val="00B439A7"/>
    <w:rsid w:val="00B451DB"/>
    <w:rsid w:val="00B4638A"/>
    <w:rsid w:val="00B46913"/>
    <w:rsid w:val="00B509B9"/>
    <w:rsid w:val="00B552B1"/>
    <w:rsid w:val="00B60DAF"/>
    <w:rsid w:val="00B615D8"/>
    <w:rsid w:val="00B6361B"/>
    <w:rsid w:val="00B63BDC"/>
    <w:rsid w:val="00B65334"/>
    <w:rsid w:val="00B66F9D"/>
    <w:rsid w:val="00B7046D"/>
    <w:rsid w:val="00B707DD"/>
    <w:rsid w:val="00B72E42"/>
    <w:rsid w:val="00B75F3D"/>
    <w:rsid w:val="00B86C39"/>
    <w:rsid w:val="00B87BEB"/>
    <w:rsid w:val="00B921BD"/>
    <w:rsid w:val="00BA2523"/>
    <w:rsid w:val="00BA313F"/>
    <w:rsid w:val="00BA7F97"/>
    <w:rsid w:val="00BB4A00"/>
    <w:rsid w:val="00BB6374"/>
    <w:rsid w:val="00BC4022"/>
    <w:rsid w:val="00BD1623"/>
    <w:rsid w:val="00BD2F0E"/>
    <w:rsid w:val="00BE078F"/>
    <w:rsid w:val="00BF015B"/>
    <w:rsid w:val="00C003BA"/>
    <w:rsid w:val="00C00713"/>
    <w:rsid w:val="00C01494"/>
    <w:rsid w:val="00C0266A"/>
    <w:rsid w:val="00C07332"/>
    <w:rsid w:val="00C11551"/>
    <w:rsid w:val="00C163D3"/>
    <w:rsid w:val="00C24AD9"/>
    <w:rsid w:val="00C306D4"/>
    <w:rsid w:val="00C30995"/>
    <w:rsid w:val="00C33922"/>
    <w:rsid w:val="00C3524A"/>
    <w:rsid w:val="00C36C13"/>
    <w:rsid w:val="00C37F95"/>
    <w:rsid w:val="00C42BBC"/>
    <w:rsid w:val="00C43BA4"/>
    <w:rsid w:val="00C4472B"/>
    <w:rsid w:val="00C455DC"/>
    <w:rsid w:val="00C4608D"/>
    <w:rsid w:val="00C54176"/>
    <w:rsid w:val="00C545B8"/>
    <w:rsid w:val="00C55D52"/>
    <w:rsid w:val="00C55DB2"/>
    <w:rsid w:val="00C5664D"/>
    <w:rsid w:val="00C81330"/>
    <w:rsid w:val="00C857C0"/>
    <w:rsid w:val="00C9537E"/>
    <w:rsid w:val="00C96721"/>
    <w:rsid w:val="00CA297E"/>
    <w:rsid w:val="00CA5160"/>
    <w:rsid w:val="00CB79C0"/>
    <w:rsid w:val="00CC5C6C"/>
    <w:rsid w:val="00CD19BF"/>
    <w:rsid w:val="00CD29F0"/>
    <w:rsid w:val="00CD5511"/>
    <w:rsid w:val="00CD7663"/>
    <w:rsid w:val="00CE38B8"/>
    <w:rsid w:val="00CE3B7D"/>
    <w:rsid w:val="00CE49F4"/>
    <w:rsid w:val="00CE72DB"/>
    <w:rsid w:val="00CE7415"/>
    <w:rsid w:val="00CE76DF"/>
    <w:rsid w:val="00D05B94"/>
    <w:rsid w:val="00D06359"/>
    <w:rsid w:val="00D068C1"/>
    <w:rsid w:val="00D11FD3"/>
    <w:rsid w:val="00D13E2F"/>
    <w:rsid w:val="00D16E30"/>
    <w:rsid w:val="00D222C0"/>
    <w:rsid w:val="00D24E92"/>
    <w:rsid w:val="00D337B0"/>
    <w:rsid w:val="00D35C38"/>
    <w:rsid w:val="00D37D02"/>
    <w:rsid w:val="00D406E9"/>
    <w:rsid w:val="00D40F30"/>
    <w:rsid w:val="00D41481"/>
    <w:rsid w:val="00D41E82"/>
    <w:rsid w:val="00D5053B"/>
    <w:rsid w:val="00D66776"/>
    <w:rsid w:val="00D74B6F"/>
    <w:rsid w:val="00D805E3"/>
    <w:rsid w:val="00D812A7"/>
    <w:rsid w:val="00D8378C"/>
    <w:rsid w:val="00D869B4"/>
    <w:rsid w:val="00D9010F"/>
    <w:rsid w:val="00D92701"/>
    <w:rsid w:val="00D92A65"/>
    <w:rsid w:val="00DA0AAC"/>
    <w:rsid w:val="00DA1667"/>
    <w:rsid w:val="00DA2267"/>
    <w:rsid w:val="00DA47D5"/>
    <w:rsid w:val="00DB1115"/>
    <w:rsid w:val="00DC153D"/>
    <w:rsid w:val="00DC38D3"/>
    <w:rsid w:val="00DC5401"/>
    <w:rsid w:val="00DD416B"/>
    <w:rsid w:val="00DD5183"/>
    <w:rsid w:val="00DE0449"/>
    <w:rsid w:val="00DE797B"/>
    <w:rsid w:val="00DF0AED"/>
    <w:rsid w:val="00DF367E"/>
    <w:rsid w:val="00DF5A99"/>
    <w:rsid w:val="00E00449"/>
    <w:rsid w:val="00E1795C"/>
    <w:rsid w:val="00E23014"/>
    <w:rsid w:val="00E27DDA"/>
    <w:rsid w:val="00E30315"/>
    <w:rsid w:val="00E35666"/>
    <w:rsid w:val="00E43587"/>
    <w:rsid w:val="00E45496"/>
    <w:rsid w:val="00E46B2F"/>
    <w:rsid w:val="00E47507"/>
    <w:rsid w:val="00E53286"/>
    <w:rsid w:val="00E74FD3"/>
    <w:rsid w:val="00E8122C"/>
    <w:rsid w:val="00E81F94"/>
    <w:rsid w:val="00E825E3"/>
    <w:rsid w:val="00E9067D"/>
    <w:rsid w:val="00E92606"/>
    <w:rsid w:val="00E94CDE"/>
    <w:rsid w:val="00E95E02"/>
    <w:rsid w:val="00EA4B11"/>
    <w:rsid w:val="00EA5AFE"/>
    <w:rsid w:val="00EA6DD6"/>
    <w:rsid w:val="00EA7184"/>
    <w:rsid w:val="00EB2D41"/>
    <w:rsid w:val="00EB3AA1"/>
    <w:rsid w:val="00EB5744"/>
    <w:rsid w:val="00EB7412"/>
    <w:rsid w:val="00EC0B19"/>
    <w:rsid w:val="00EC52BA"/>
    <w:rsid w:val="00ED0800"/>
    <w:rsid w:val="00ED1C23"/>
    <w:rsid w:val="00ED2B59"/>
    <w:rsid w:val="00EE08F0"/>
    <w:rsid w:val="00F056A5"/>
    <w:rsid w:val="00F1524F"/>
    <w:rsid w:val="00F15C5B"/>
    <w:rsid w:val="00F22BE6"/>
    <w:rsid w:val="00F27A22"/>
    <w:rsid w:val="00F30A8A"/>
    <w:rsid w:val="00F32A9E"/>
    <w:rsid w:val="00F3669A"/>
    <w:rsid w:val="00F40147"/>
    <w:rsid w:val="00F430F7"/>
    <w:rsid w:val="00F50051"/>
    <w:rsid w:val="00F53039"/>
    <w:rsid w:val="00F567D3"/>
    <w:rsid w:val="00F6186F"/>
    <w:rsid w:val="00F61EE4"/>
    <w:rsid w:val="00F67BAA"/>
    <w:rsid w:val="00F7011E"/>
    <w:rsid w:val="00F70E53"/>
    <w:rsid w:val="00F71AFB"/>
    <w:rsid w:val="00F739A3"/>
    <w:rsid w:val="00F75EF8"/>
    <w:rsid w:val="00FA2295"/>
    <w:rsid w:val="00FA3DA0"/>
    <w:rsid w:val="00FA49EA"/>
    <w:rsid w:val="00FB4A44"/>
    <w:rsid w:val="00FB78A5"/>
    <w:rsid w:val="00FC0E3B"/>
    <w:rsid w:val="00FC38AB"/>
    <w:rsid w:val="00FD13BF"/>
    <w:rsid w:val="00FD1FF3"/>
    <w:rsid w:val="00FD37F5"/>
    <w:rsid w:val="00FD4764"/>
    <w:rsid w:val="00FE017E"/>
    <w:rsid w:val="00FE2676"/>
    <w:rsid w:val="00FE549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A4FB8"/>
  <w15:docId w15:val="{6DD7E064-4E38-457F-ADE5-38A1AB6D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4D9"/>
  </w:style>
  <w:style w:type="paragraph" w:styleId="Ttulo2">
    <w:name w:val="heading 2"/>
    <w:basedOn w:val="Normal"/>
    <w:next w:val="Normal"/>
    <w:link w:val="Ttulo2Car"/>
    <w:uiPriority w:val="9"/>
    <w:unhideWhenUsed/>
    <w:qFormat/>
    <w:rsid w:val="00853C9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2B59"/>
    <w:pPr>
      <w:ind w:left="720"/>
      <w:contextualSpacing/>
    </w:pPr>
  </w:style>
  <w:style w:type="table" w:styleId="Tablaconcuadrcula">
    <w:name w:val="Table Grid"/>
    <w:basedOn w:val="Tablanormal"/>
    <w:uiPriority w:val="59"/>
    <w:rsid w:val="00115BB1"/>
    <w:pPr>
      <w:jc w:val="left"/>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805E3"/>
    <w:pPr>
      <w:tabs>
        <w:tab w:val="center" w:pos="4419"/>
        <w:tab w:val="right" w:pos="8838"/>
      </w:tabs>
    </w:pPr>
  </w:style>
  <w:style w:type="character" w:customStyle="1" w:styleId="EncabezadoCar">
    <w:name w:val="Encabezado Car"/>
    <w:basedOn w:val="Fuentedeprrafopredeter"/>
    <w:link w:val="Encabezado"/>
    <w:uiPriority w:val="99"/>
    <w:rsid w:val="00D805E3"/>
  </w:style>
  <w:style w:type="paragraph" w:styleId="Piedepgina">
    <w:name w:val="footer"/>
    <w:basedOn w:val="Normal"/>
    <w:link w:val="PiedepginaCar"/>
    <w:uiPriority w:val="99"/>
    <w:unhideWhenUsed/>
    <w:rsid w:val="00D805E3"/>
    <w:pPr>
      <w:tabs>
        <w:tab w:val="center" w:pos="4419"/>
        <w:tab w:val="right" w:pos="8838"/>
      </w:tabs>
    </w:pPr>
  </w:style>
  <w:style w:type="character" w:customStyle="1" w:styleId="PiedepginaCar">
    <w:name w:val="Pie de página Car"/>
    <w:basedOn w:val="Fuentedeprrafopredeter"/>
    <w:link w:val="Piedepgina"/>
    <w:uiPriority w:val="99"/>
    <w:rsid w:val="00D805E3"/>
  </w:style>
  <w:style w:type="paragraph" w:customStyle="1" w:styleId="Default">
    <w:name w:val="Default"/>
    <w:rsid w:val="00EE08F0"/>
    <w:pPr>
      <w:widowControl w:val="0"/>
      <w:autoSpaceDE w:val="0"/>
      <w:autoSpaceDN w:val="0"/>
      <w:adjustRightInd w:val="0"/>
      <w:jc w:val="left"/>
    </w:pPr>
    <w:rPr>
      <w:rFonts w:ascii="Arial" w:eastAsiaTheme="minorEastAsia" w:hAnsi="Arial" w:cs="Arial"/>
      <w:color w:val="000000"/>
      <w:sz w:val="24"/>
      <w:szCs w:val="24"/>
      <w:lang w:eastAsia="es-MX"/>
    </w:rPr>
  </w:style>
  <w:style w:type="paragraph" w:customStyle="1" w:styleId="CM41">
    <w:name w:val="CM41"/>
    <w:basedOn w:val="Default"/>
    <w:next w:val="Default"/>
    <w:uiPriority w:val="99"/>
    <w:rsid w:val="00EE08F0"/>
    <w:rPr>
      <w:color w:val="auto"/>
    </w:rPr>
  </w:style>
  <w:style w:type="paragraph" w:customStyle="1" w:styleId="CM40">
    <w:name w:val="CM40"/>
    <w:basedOn w:val="Default"/>
    <w:next w:val="Default"/>
    <w:uiPriority w:val="99"/>
    <w:rsid w:val="00EE08F0"/>
    <w:rPr>
      <w:color w:val="auto"/>
    </w:rPr>
  </w:style>
  <w:style w:type="paragraph" w:customStyle="1" w:styleId="CM46">
    <w:name w:val="CM46"/>
    <w:basedOn w:val="Default"/>
    <w:next w:val="Default"/>
    <w:uiPriority w:val="99"/>
    <w:rsid w:val="00EE08F0"/>
    <w:rPr>
      <w:color w:val="auto"/>
    </w:rPr>
  </w:style>
  <w:style w:type="paragraph" w:customStyle="1" w:styleId="CM8">
    <w:name w:val="CM8"/>
    <w:basedOn w:val="Default"/>
    <w:next w:val="Default"/>
    <w:uiPriority w:val="99"/>
    <w:rsid w:val="00EE08F0"/>
    <w:pPr>
      <w:spacing w:line="391" w:lineRule="atLeast"/>
    </w:pPr>
    <w:rPr>
      <w:color w:val="auto"/>
    </w:rPr>
  </w:style>
  <w:style w:type="paragraph" w:customStyle="1" w:styleId="CM43">
    <w:name w:val="CM43"/>
    <w:basedOn w:val="Default"/>
    <w:next w:val="Default"/>
    <w:uiPriority w:val="99"/>
    <w:rsid w:val="00EE08F0"/>
    <w:rPr>
      <w:color w:val="auto"/>
    </w:rPr>
  </w:style>
  <w:style w:type="paragraph" w:styleId="Textodeglobo">
    <w:name w:val="Balloon Text"/>
    <w:basedOn w:val="Normal"/>
    <w:link w:val="TextodegloboCar"/>
    <w:uiPriority w:val="99"/>
    <w:semiHidden/>
    <w:unhideWhenUsed/>
    <w:rsid w:val="00A425B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25B3"/>
    <w:rPr>
      <w:rFonts w:ascii="Segoe UI" w:hAnsi="Segoe UI" w:cs="Segoe UI"/>
      <w:sz w:val="18"/>
      <w:szCs w:val="18"/>
    </w:rPr>
  </w:style>
  <w:style w:type="character" w:styleId="Refdecomentario">
    <w:name w:val="annotation reference"/>
    <w:basedOn w:val="Fuentedeprrafopredeter"/>
    <w:uiPriority w:val="99"/>
    <w:semiHidden/>
    <w:unhideWhenUsed/>
    <w:rsid w:val="00107D03"/>
    <w:rPr>
      <w:sz w:val="16"/>
      <w:szCs w:val="16"/>
    </w:rPr>
  </w:style>
  <w:style w:type="paragraph" w:styleId="Textocomentario">
    <w:name w:val="annotation text"/>
    <w:basedOn w:val="Normal"/>
    <w:link w:val="TextocomentarioCar"/>
    <w:uiPriority w:val="99"/>
    <w:unhideWhenUsed/>
    <w:rsid w:val="00107D03"/>
    <w:rPr>
      <w:sz w:val="20"/>
      <w:szCs w:val="20"/>
    </w:rPr>
  </w:style>
  <w:style w:type="character" w:customStyle="1" w:styleId="TextocomentarioCar">
    <w:name w:val="Texto comentario Car"/>
    <w:basedOn w:val="Fuentedeprrafopredeter"/>
    <w:link w:val="Textocomentario"/>
    <w:uiPriority w:val="99"/>
    <w:rsid w:val="00107D03"/>
    <w:rPr>
      <w:sz w:val="20"/>
      <w:szCs w:val="20"/>
    </w:rPr>
  </w:style>
  <w:style w:type="paragraph" w:styleId="Asuntodelcomentario">
    <w:name w:val="annotation subject"/>
    <w:basedOn w:val="Textocomentario"/>
    <w:next w:val="Textocomentario"/>
    <w:link w:val="AsuntodelcomentarioCar"/>
    <w:uiPriority w:val="99"/>
    <w:semiHidden/>
    <w:unhideWhenUsed/>
    <w:rsid w:val="00107D03"/>
    <w:rPr>
      <w:b/>
      <w:bCs/>
    </w:rPr>
  </w:style>
  <w:style w:type="character" w:customStyle="1" w:styleId="AsuntodelcomentarioCar">
    <w:name w:val="Asunto del comentario Car"/>
    <w:basedOn w:val="TextocomentarioCar"/>
    <w:link w:val="Asuntodelcomentario"/>
    <w:uiPriority w:val="99"/>
    <w:semiHidden/>
    <w:rsid w:val="00107D03"/>
    <w:rPr>
      <w:b/>
      <w:bCs/>
      <w:sz w:val="20"/>
      <w:szCs w:val="20"/>
    </w:rPr>
  </w:style>
  <w:style w:type="paragraph" w:styleId="Sinespaciado">
    <w:name w:val="No Spacing"/>
    <w:uiPriority w:val="1"/>
    <w:qFormat/>
    <w:rsid w:val="00195BCF"/>
  </w:style>
  <w:style w:type="character" w:customStyle="1" w:styleId="Ttulo2Car">
    <w:name w:val="Título 2 Car"/>
    <w:basedOn w:val="Fuentedeprrafopredeter"/>
    <w:link w:val="Ttulo2"/>
    <w:uiPriority w:val="9"/>
    <w:rsid w:val="00853C92"/>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FA2295"/>
    <w:pPr>
      <w:spacing w:before="100" w:beforeAutospacing="1" w:after="100" w:afterAutospacing="1"/>
      <w:jc w:val="left"/>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5652">
      <w:bodyDiv w:val="1"/>
      <w:marLeft w:val="0"/>
      <w:marRight w:val="0"/>
      <w:marTop w:val="0"/>
      <w:marBottom w:val="0"/>
      <w:divBdr>
        <w:top w:val="none" w:sz="0" w:space="0" w:color="auto"/>
        <w:left w:val="none" w:sz="0" w:space="0" w:color="auto"/>
        <w:bottom w:val="none" w:sz="0" w:space="0" w:color="auto"/>
        <w:right w:val="none" w:sz="0" w:space="0" w:color="auto"/>
      </w:divBdr>
    </w:div>
    <w:div w:id="46536697">
      <w:bodyDiv w:val="1"/>
      <w:marLeft w:val="0"/>
      <w:marRight w:val="0"/>
      <w:marTop w:val="0"/>
      <w:marBottom w:val="0"/>
      <w:divBdr>
        <w:top w:val="none" w:sz="0" w:space="0" w:color="auto"/>
        <w:left w:val="none" w:sz="0" w:space="0" w:color="auto"/>
        <w:bottom w:val="none" w:sz="0" w:space="0" w:color="auto"/>
        <w:right w:val="none" w:sz="0" w:space="0" w:color="auto"/>
      </w:divBdr>
    </w:div>
    <w:div w:id="52124865">
      <w:bodyDiv w:val="1"/>
      <w:marLeft w:val="0"/>
      <w:marRight w:val="0"/>
      <w:marTop w:val="0"/>
      <w:marBottom w:val="0"/>
      <w:divBdr>
        <w:top w:val="none" w:sz="0" w:space="0" w:color="auto"/>
        <w:left w:val="none" w:sz="0" w:space="0" w:color="auto"/>
        <w:bottom w:val="none" w:sz="0" w:space="0" w:color="auto"/>
        <w:right w:val="none" w:sz="0" w:space="0" w:color="auto"/>
      </w:divBdr>
    </w:div>
    <w:div w:id="135296026">
      <w:bodyDiv w:val="1"/>
      <w:marLeft w:val="0"/>
      <w:marRight w:val="0"/>
      <w:marTop w:val="0"/>
      <w:marBottom w:val="0"/>
      <w:divBdr>
        <w:top w:val="none" w:sz="0" w:space="0" w:color="auto"/>
        <w:left w:val="none" w:sz="0" w:space="0" w:color="auto"/>
        <w:bottom w:val="none" w:sz="0" w:space="0" w:color="auto"/>
        <w:right w:val="none" w:sz="0" w:space="0" w:color="auto"/>
      </w:divBdr>
    </w:div>
    <w:div w:id="166406953">
      <w:bodyDiv w:val="1"/>
      <w:marLeft w:val="0"/>
      <w:marRight w:val="0"/>
      <w:marTop w:val="0"/>
      <w:marBottom w:val="0"/>
      <w:divBdr>
        <w:top w:val="none" w:sz="0" w:space="0" w:color="auto"/>
        <w:left w:val="none" w:sz="0" w:space="0" w:color="auto"/>
        <w:bottom w:val="none" w:sz="0" w:space="0" w:color="auto"/>
        <w:right w:val="none" w:sz="0" w:space="0" w:color="auto"/>
      </w:divBdr>
    </w:div>
    <w:div w:id="171648024">
      <w:bodyDiv w:val="1"/>
      <w:marLeft w:val="0"/>
      <w:marRight w:val="0"/>
      <w:marTop w:val="0"/>
      <w:marBottom w:val="0"/>
      <w:divBdr>
        <w:top w:val="none" w:sz="0" w:space="0" w:color="auto"/>
        <w:left w:val="none" w:sz="0" w:space="0" w:color="auto"/>
        <w:bottom w:val="none" w:sz="0" w:space="0" w:color="auto"/>
        <w:right w:val="none" w:sz="0" w:space="0" w:color="auto"/>
      </w:divBdr>
    </w:div>
    <w:div w:id="190650565">
      <w:bodyDiv w:val="1"/>
      <w:marLeft w:val="0"/>
      <w:marRight w:val="0"/>
      <w:marTop w:val="0"/>
      <w:marBottom w:val="0"/>
      <w:divBdr>
        <w:top w:val="none" w:sz="0" w:space="0" w:color="auto"/>
        <w:left w:val="none" w:sz="0" w:space="0" w:color="auto"/>
        <w:bottom w:val="none" w:sz="0" w:space="0" w:color="auto"/>
        <w:right w:val="none" w:sz="0" w:space="0" w:color="auto"/>
      </w:divBdr>
    </w:div>
    <w:div w:id="214241470">
      <w:bodyDiv w:val="1"/>
      <w:marLeft w:val="0"/>
      <w:marRight w:val="0"/>
      <w:marTop w:val="0"/>
      <w:marBottom w:val="0"/>
      <w:divBdr>
        <w:top w:val="none" w:sz="0" w:space="0" w:color="auto"/>
        <w:left w:val="none" w:sz="0" w:space="0" w:color="auto"/>
        <w:bottom w:val="none" w:sz="0" w:space="0" w:color="auto"/>
        <w:right w:val="none" w:sz="0" w:space="0" w:color="auto"/>
      </w:divBdr>
    </w:div>
    <w:div w:id="226577103">
      <w:bodyDiv w:val="1"/>
      <w:marLeft w:val="0"/>
      <w:marRight w:val="0"/>
      <w:marTop w:val="0"/>
      <w:marBottom w:val="0"/>
      <w:divBdr>
        <w:top w:val="none" w:sz="0" w:space="0" w:color="auto"/>
        <w:left w:val="none" w:sz="0" w:space="0" w:color="auto"/>
        <w:bottom w:val="none" w:sz="0" w:space="0" w:color="auto"/>
        <w:right w:val="none" w:sz="0" w:space="0" w:color="auto"/>
      </w:divBdr>
    </w:div>
    <w:div w:id="272134293">
      <w:bodyDiv w:val="1"/>
      <w:marLeft w:val="0"/>
      <w:marRight w:val="0"/>
      <w:marTop w:val="0"/>
      <w:marBottom w:val="0"/>
      <w:divBdr>
        <w:top w:val="none" w:sz="0" w:space="0" w:color="auto"/>
        <w:left w:val="none" w:sz="0" w:space="0" w:color="auto"/>
        <w:bottom w:val="none" w:sz="0" w:space="0" w:color="auto"/>
        <w:right w:val="none" w:sz="0" w:space="0" w:color="auto"/>
      </w:divBdr>
    </w:div>
    <w:div w:id="296298014">
      <w:bodyDiv w:val="1"/>
      <w:marLeft w:val="0"/>
      <w:marRight w:val="0"/>
      <w:marTop w:val="0"/>
      <w:marBottom w:val="0"/>
      <w:divBdr>
        <w:top w:val="none" w:sz="0" w:space="0" w:color="auto"/>
        <w:left w:val="none" w:sz="0" w:space="0" w:color="auto"/>
        <w:bottom w:val="none" w:sz="0" w:space="0" w:color="auto"/>
        <w:right w:val="none" w:sz="0" w:space="0" w:color="auto"/>
      </w:divBdr>
    </w:div>
    <w:div w:id="300230261">
      <w:bodyDiv w:val="1"/>
      <w:marLeft w:val="0"/>
      <w:marRight w:val="0"/>
      <w:marTop w:val="0"/>
      <w:marBottom w:val="0"/>
      <w:divBdr>
        <w:top w:val="none" w:sz="0" w:space="0" w:color="auto"/>
        <w:left w:val="none" w:sz="0" w:space="0" w:color="auto"/>
        <w:bottom w:val="none" w:sz="0" w:space="0" w:color="auto"/>
        <w:right w:val="none" w:sz="0" w:space="0" w:color="auto"/>
      </w:divBdr>
    </w:div>
    <w:div w:id="310795170">
      <w:bodyDiv w:val="1"/>
      <w:marLeft w:val="0"/>
      <w:marRight w:val="0"/>
      <w:marTop w:val="0"/>
      <w:marBottom w:val="0"/>
      <w:divBdr>
        <w:top w:val="none" w:sz="0" w:space="0" w:color="auto"/>
        <w:left w:val="none" w:sz="0" w:space="0" w:color="auto"/>
        <w:bottom w:val="none" w:sz="0" w:space="0" w:color="auto"/>
        <w:right w:val="none" w:sz="0" w:space="0" w:color="auto"/>
      </w:divBdr>
    </w:div>
    <w:div w:id="314264698">
      <w:bodyDiv w:val="1"/>
      <w:marLeft w:val="0"/>
      <w:marRight w:val="0"/>
      <w:marTop w:val="0"/>
      <w:marBottom w:val="0"/>
      <w:divBdr>
        <w:top w:val="none" w:sz="0" w:space="0" w:color="auto"/>
        <w:left w:val="none" w:sz="0" w:space="0" w:color="auto"/>
        <w:bottom w:val="none" w:sz="0" w:space="0" w:color="auto"/>
        <w:right w:val="none" w:sz="0" w:space="0" w:color="auto"/>
      </w:divBdr>
    </w:div>
    <w:div w:id="331373320">
      <w:bodyDiv w:val="1"/>
      <w:marLeft w:val="0"/>
      <w:marRight w:val="0"/>
      <w:marTop w:val="0"/>
      <w:marBottom w:val="0"/>
      <w:divBdr>
        <w:top w:val="none" w:sz="0" w:space="0" w:color="auto"/>
        <w:left w:val="none" w:sz="0" w:space="0" w:color="auto"/>
        <w:bottom w:val="none" w:sz="0" w:space="0" w:color="auto"/>
        <w:right w:val="none" w:sz="0" w:space="0" w:color="auto"/>
      </w:divBdr>
    </w:div>
    <w:div w:id="371538230">
      <w:bodyDiv w:val="1"/>
      <w:marLeft w:val="0"/>
      <w:marRight w:val="0"/>
      <w:marTop w:val="0"/>
      <w:marBottom w:val="0"/>
      <w:divBdr>
        <w:top w:val="none" w:sz="0" w:space="0" w:color="auto"/>
        <w:left w:val="none" w:sz="0" w:space="0" w:color="auto"/>
        <w:bottom w:val="none" w:sz="0" w:space="0" w:color="auto"/>
        <w:right w:val="none" w:sz="0" w:space="0" w:color="auto"/>
      </w:divBdr>
    </w:div>
    <w:div w:id="400059883">
      <w:bodyDiv w:val="1"/>
      <w:marLeft w:val="0"/>
      <w:marRight w:val="0"/>
      <w:marTop w:val="0"/>
      <w:marBottom w:val="0"/>
      <w:divBdr>
        <w:top w:val="none" w:sz="0" w:space="0" w:color="auto"/>
        <w:left w:val="none" w:sz="0" w:space="0" w:color="auto"/>
        <w:bottom w:val="none" w:sz="0" w:space="0" w:color="auto"/>
        <w:right w:val="none" w:sz="0" w:space="0" w:color="auto"/>
      </w:divBdr>
    </w:div>
    <w:div w:id="404883919">
      <w:bodyDiv w:val="1"/>
      <w:marLeft w:val="0"/>
      <w:marRight w:val="0"/>
      <w:marTop w:val="0"/>
      <w:marBottom w:val="0"/>
      <w:divBdr>
        <w:top w:val="none" w:sz="0" w:space="0" w:color="auto"/>
        <w:left w:val="none" w:sz="0" w:space="0" w:color="auto"/>
        <w:bottom w:val="none" w:sz="0" w:space="0" w:color="auto"/>
        <w:right w:val="none" w:sz="0" w:space="0" w:color="auto"/>
      </w:divBdr>
    </w:div>
    <w:div w:id="406731503">
      <w:bodyDiv w:val="1"/>
      <w:marLeft w:val="0"/>
      <w:marRight w:val="0"/>
      <w:marTop w:val="0"/>
      <w:marBottom w:val="0"/>
      <w:divBdr>
        <w:top w:val="none" w:sz="0" w:space="0" w:color="auto"/>
        <w:left w:val="none" w:sz="0" w:space="0" w:color="auto"/>
        <w:bottom w:val="none" w:sz="0" w:space="0" w:color="auto"/>
        <w:right w:val="none" w:sz="0" w:space="0" w:color="auto"/>
      </w:divBdr>
    </w:div>
    <w:div w:id="446317777">
      <w:bodyDiv w:val="1"/>
      <w:marLeft w:val="0"/>
      <w:marRight w:val="0"/>
      <w:marTop w:val="0"/>
      <w:marBottom w:val="0"/>
      <w:divBdr>
        <w:top w:val="none" w:sz="0" w:space="0" w:color="auto"/>
        <w:left w:val="none" w:sz="0" w:space="0" w:color="auto"/>
        <w:bottom w:val="none" w:sz="0" w:space="0" w:color="auto"/>
        <w:right w:val="none" w:sz="0" w:space="0" w:color="auto"/>
      </w:divBdr>
    </w:div>
    <w:div w:id="476069754">
      <w:bodyDiv w:val="1"/>
      <w:marLeft w:val="0"/>
      <w:marRight w:val="0"/>
      <w:marTop w:val="0"/>
      <w:marBottom w:val="0"/>
      <w:divBdr>
        <w:top w:val="none" w:sz="0" w:space="0" w:color="auto"/>
        <w:left w:val="none" w:sz="0" w:space="0" w:color="auto"/>
        <w:bottom w:val="none" w:sz="0" w:space="0" w:color="auto"/>
        <w:right w:val="none" w:sz="0" w:space="0" w:color="auto"/>
      </w:divBdr>
    </w:div>
    <w:div w:id="548424390">
      <w:bodyDiv w:val="1"/>
      <w:marLeft w:val="0"/>
      <w:marRight w:val="0"/>
      <w:marTop w:val="0"/>
      <w:marBottom w:val="0"/>
      <w:divBdr>
        <w:top w:val="none" w:sz="0" w:space="0" w:color="auto"/>
        <w:left w:val="none" w:sz="0" w:space="0" w:color="auto"/>
        <w:bottom w:val="none" w:sz="0" w:space="0" w:color="auto"/>
        <w:right w:val="none" w:sz="0" w:space="0" w:color="auto"/>
      </w:divBdr>
    </w:div>
    <w:div w:id="565530400">
      <w:bodyDiv w:val="1"/>
      <w:marLeft w:val="0"/>
      <w:marRight w:val="0"/>
      <w:marTop w:val="0"/>
      <w:marBottom w:val="0"/>
      <w:divBdr>
        <w:top w:val="none" w:sz="0" w:space="0" w:color="auto"/>
        <w:left w:val="none" w:sz="0" w:space="0" w:color="auto"/>
        <w:bottom w:val="none" w:sz="0" w:space="0" w:color="auto"/>
        <w:right w:val="none" w:sz="0" w:space="0" w:color="auto"/>
      </w:divBdr>
    </w:div>
    <w:div w:id="566769745">
      <w:bodyDiv w:val="1"/>
      <w:marLeft w:val="0"/>
      <w:marRight w:val="0"/>
      <w:marTop w:val="0"/>
      <w:marBottom w:val="0"/>
      <w:divBdr>
        <w:top w:val="none" w:sz="0" w:space="0" w:color="auto"/>
        <w:left w:val="none" w:sz="0" w:space="0" w:color="auto"/>
        <w:bottom w:val="none" w:sz="0" w:space="0" w:color="auto"/>
        <w:right w:val="none" w:sz="0" w:space="0" w:color="auto"/>
      </w:divBdr>
    </w:div>
    <w:div w:id="629020188">
      <w:bodyDiv w:val="1"/>
      <w:marLeft w:val="0"/>
      <w:marRight w:val="0"/>
      <w:marTop w:val="0"/>
      <w:marBottom w:val="0"/>
      <w:divBdr>
        <w:top w:val="none" w:sz="0" w:space="0" w:color="auto"/>
        <w:left w:val="none" w:sz="0" w:space="0" w:color="auto"/>
        <w:bottom w:val="none" w:sz="0" w:space="0" w:color="auto"/>
        <w:right w:val="none" w:sz="0" w:space="0" w:color="auto"/>
      </w:divBdr>
    </w:div>
    <w:div w:id="630944671">
      <w:bodyDiv w:val="1"/>
      <w:marLeft w:val="0"/>
      <w:marRight w:val="0"/>
      <w:marTop w:val="0"/>
      <w:marBottom w:val="0"/>
      <w:divBdr>
        <w:top w:val="none" w:sz="0" w:space="0" w:color="auto"/>
        <w:left w:val="none" w:sz="0" w:space="0" w:color="auto"/>
        <w:bottom w:val="none" w:sz="0" w:space="0" w:color="auto"/>
        <w:right w:val="none" w:sz="0" w:space="0" w:color="auto"/>
      </w:divBdr>
    </w:div>
    <w:div w:id="669870510">
      <w:bodyDiv w:val="1"/>
      <w:marLeft w:val="0"/>
      <w:marRight w:val="0"/>
      <w:marTop w:val="0"/>
      <w:marBottom w:val="0"/>
      <w:divBdr>
        <w:top w:val="none" w:sz="0" w:space="0" w:color="auto"/>
        <w:left w:val="none" w:sz="0" w:space="0" w:color="auto"/>
        <w:bottom w:val="none" w:sz="0" w:space="0" w:color="auto"/>
        <w:right w:val="none" w:sz="0" w:space="0" w:color="auto"/>
      </w:divBdr>
    </w:div>
    <w:div w:id="716317223">
      <w:bodyDiv w:val="1"/>
      <w:marLeft w:val="0"/>
      <w:marRight w:val="0"/>
      <w:marTop w:val="0"/>
      <w:marBottom w:val="0"/>
      <w:divBdr>
        <w:top w:val="none" w:sz="0" w:space="0" w:color="auto"/>
        <w:left w:val="none" w:sz="0" w:space="0" w:color="auto"/>
        <w:bottom w:val="none" w:sz="0" w:space="0" w:color="auto"/>
        <w:right w:val="none" w:sz="0" w:space="0" w:color="auto"/>
      </w:divBdr>
    </w:div>
    <w:div w:id="731274286">
      <w:bodyDiv w:val="1"/>
      <w:marLeft w:val="0"/>
      <w:marRight w:val="0"/>
      <w:marTop w:val="0"/>
      <w:marBottom w:val="0"/>
      <w:divBdr>
        <w:top w:val="none" w:sz="0" w:space="0" w:color="auto"/>
        <w:left w:val="none" w:sz="0" w:space="0" w:color="auto"/>
        <w:bottom w:val="none" w:sz="0" w:space="0" w:color="auto"/>
        <w:right w:val="none" w:sz="0" w:space="0" w:color="auto"/>
      </w:divBdr>
    </w:div>
    <w:div w:id="732192570">
      <w:bodyDiv w:val="1"/>
      <w:marLeft w:val="0"/>
      <w:marRight w:val="0"/>
      <w:marTop w:val="0"/>
      <w:marBottom w:val="0"/>
      <w:divBdr>
        <w:top w:val="none" w:sz="0" w:space="0" w:color="auto"/>
        <w:left w:val="none" w:sz="0" w:space="0" w:color="auto"/>
        <w:bottom w:val="none" w:sz="0" w:space="0" w:color="auto"/>
        <w:right w:val="none" w:sz="0" w:space="0" w:color="auto"/>
      </w:divBdr>
    </w:div>
    <w:div w:id="759840198">
      <w:bodyDiv w:val="1"/>
      <w:marLeft w:val="0"/>
      <w:marRight w:val="0"/>
      <w:marTop w:val="0"/>
      <w:marBottom w:val="0"/>
      <w:divBdr>
        <w:top w:val="none" w:sz="0" w:space="0" w:color="auto"/>
        <w:left w:val="none" w:sz="0" w:space="0" w:color="auto"/>
        <w:bottom w:val="none" w:sz="0" w:space="0" w:color="auto"/>
        <w:right w:val="none" w:sz="0" w:space="0" w:color="auto"/>
      </w:divBdr>
    </w:div>
    <w:div w:id="767970346">
      <w:bodyDiv w:val="1"/>
      <w:marLeft w:val="0"/>
      <w:marRight w:val="0"/>
      <w:marTop w:val="0"/>
      <w:marBottom w:val="0"/>
      <w:divBdr>
        <w:top w:val="none" w:sz="0" w:space="0" w:color="auto"/>
        <w:left w:val="none" w:sz="0" w:space="0" w:color="auto"/>
        <w:bottom w:val="none" w:sz="0" w:space="0" w:color="auto"/>
        <w:right w:val="none" w:sz="0" w:space="0" w:color="auto"/>
      </w:divBdr>
    </w:div>
    <w:div w:id="794326524">
      <w:bodyDiv w:val="1"/>
      <w:marLeft w:val="0"/>
      <w:marRight w:val="0"/>
      <w:marTop w:val="0"/>
      <w:marBottom w:val="0"/>
      <w:divBdr>
        <w:top w:val="none" w:sz="0" w:space="0" w:color="auto"/>
        <w:left w:val="none" w:sz="0" w:space="0" w:color="auto"/>
        <w:bottom w:val="none" w:sz="0" w:space="0" w:color="auto"/>
        <w:right w:val="none" w:sz="0" w:space="0" w:color="auto"/>
      </w:divBdr>
    </w:div>
    <w:div w:id="814303051">
      <w:bodyDiv w:val="1"/>
      <w:marLeft w:val="0"/>
      <w:marRight w:val="0"/>
      <w:marTop w:val="0"/>
      <w:marBottom w:val="0"/>
      <w:divBdr>
        <w:top w:val="none" w:sz="0" w:space="0" w:color="auto"/>
        <w:left w:val="none" w:sz="0" w:space="0" w:color="auto"/>
        <w:bottom w:val="none" w:sz="0" w:space="0" w:color="auto"/>
        <w:right w:val="none" w:sz="0" w:space="0" w:color="auto"/>
      </w:divBdr>
    </w:div>
    <w:div w:id="892928991">
      <w:bodyDiv w:val="1"/>
      <w:marLeft w:val="0"/>
      <w:marRight w:val="0"/>
      <w:marTop w:val="0"/>
      <w:marBottom w:val="0"/>
      <w:divBdr>
        <w:top w:val="none" w:sz="0" w:space="0" w:color="auto"/>
        <w:left w:val="none" w:sz="0" w:space="0" w:color="auto"/>
        <w:bottom w:val="none" w:sz="0" w:space="0" w:color="auto"/>
        <w:right w:val="none" w:sz="0" w:space="0" w:color="auto"/>
      </w:divBdr>
    </w:div>
    <w:div w:id="934678136">
      <w:bodyDiv w:val="1"/>
      <w:marLeft w:val="0"/>
      <w:marRight w:val="0"/>
      <w:marTop w:val="0"/>
      <w:marBottom w:val="0"/>
      <w:divBdr>
        <w:top w:val="none" w:sz="0" w:space="0" w:color="auto"/>
        <w:left w:val="none" w:sz="0" w:space="0" w:color="auto"/>
        <w:bottom w:val="none" w:sz="0" w:space="0" w:color="auto"/>
        <w:right w:val="none" w:sz="0" w:space="0" w:color="auto"/>
      </w:divBdr>
    </w:div>
    <w:div w:id="958149421">
      <w:bodyDiv w:val="1"/>
      <w:marLeft w:val="0"/>
      <w:marRight w:val="0"/>
      <w:marTop w:val="0"/>
      <w:marBottom w:val="0"/>
      <w:divBdr>
        <w:top w:val="none" w:sz="0" w:space="0" w:color="auto"/>
        <w:left w:val="none" w:sz="0" w:space="0" w:color="auto"/>
        <w:bottom w:val="none" w:sz="0" w:space="0" w:color="auto"/>
        <w:right w:val="none" w:sz="0" w:space="0" w:color="auto"/>
      </w:divBdr>
    </w:div>
    <w:div w:id="970014779">
      <w:bodyDiv w:val="1"/>
      <w:marLeft w:val="0"/>
      <w:marRight w:val="0"/>
      <w:marTop w:val="0"/>
      <w:marBottom w:val="0"/>
      <w:divBdr>
        <w:top w:val="none" w:sz="0" w:space="0" w:color="auto"/>
        <w:left w:val="none" w:sz="0" w:space="0" w:color="auto"/>
        <w:bottom w:val="none" w:sz="0" w:space="0" w:color="auto"/>
        <w:right w:val="none" w:sz="0" w:space="0" w:color="auto"/>
      </w:divBdr>
    </w:div>
    <w:div w:id="1006441719">
      <w:bodyDiv w:val="1"/>
      <w:marLeft w:val="0"/>
      <w:marRight w:val="0"/>
      <w:marTop w:val="0"/>
      <w:marBottom w:val="0"/>
      <w:divBdr>
        <w:top w:val="none" w:sz="0" w:space="0" w:color="auto"/>
        <w:left w:val="none" w:sz="0" w:space="0" w:color="auto"/>
        <w:bottom w:val="none" w:sz="0" w:space="0" w:color="auto"/>
        <w:right w:val="none" w:sz="0" w:space="0" w:color="auto"/>
      </w:divBdr>
    </w:div>
    <w:div w:id="1023289689">
      <w:bodyDiv w:val="1"/>
      <w:marLeft w:val="0"/>
      <w:marRight w:val="0"/>
      <w:marTop w:val="0"/>
      <w:marBottom w:val="0"/>
      <w:divBdr>
        <w:top w:val="none" w:sz="0" w:space="0" w:color="auto"/>
        <w:left w:val="none" w:sz="0" w:space="0" w:color="auto"/>
        <w:bottom w:val="none" w:sz="0" w:space="0" w:color="auto"/>
        <w:right w:val="none" w:sz="0" w:space="0" w:color="auto"/>
      </w:divBdr>
    </w:div>
    <w:div w:id="1041318197">
      <w:bodyDiv w:val="1"/>
      <w:marLeft w:val="0"/>
      <w:marRight w:val="0"/>
      <w:marTop w:val="0"/>
      <w:marBottom w:val="0"/>
      <w:divBdr>
        <w:top w:val="none" w:sz="0" w:space="0" w:color="auto"/>
        <w:left w:val="none" w:sz="0" w:space="0" w:color="auto"/>
        <w:bottom w:val="none" w:sz="0" w:space="0" w:color="auto"/>
        <w:right w:val="none" w:sz="0" w:space="0" w:color="auto"/>
      </w:divBdr>
    </w:div>
    <w:div w:id="1053893309">
      <w:bodyDiv w:val="1"/>
      <w:marLeft w:val="0"/>
      <w:marRight w:val="0"/>
      <w:marTop w:val="0"/>
      <w:marBottom w:val="0"/>
      <w:divBdr>
        <w:top w:val="none" w:sz="0" w:space="0" w:color="auto"/>
        <w:left w:val="none" w:sz="0" w:space="0" w:color="auto"/>
        <w:bottom w:val="none" w:sz="0" w:space="0" w:color="auto"/>
        <w:right w:val="none" w:sz="0" w:space="0" w:color="auto"/>
      </w:divBdr>
    </w:div>
    <w:div w:id="1070352280">
      <w:bodyDiv w:val="1"/>
      <w:marLeft w:val="0"/>
      <w:marRight w:val="0"/>
      <w:marTop w:val="0"/>
      <w:marBottom w:val="0"/>
      <w:divBdr>
        <w:top w:val="none" w:sz="0" w:space="0" w:color="auto"/>
        <w:left w:val="none" w:sz="0" w:space="0" w:color="auto"/>
        <w:bottom w:val="none" w:sz="0" w:space="0" w:color="auto"/>
        <w:right w:val="none" w:sz="0" w:space="0" w:color="auto"/>
      </w:divBdr>
    </w:div>
    <w:div w:id="1076636715">
      <w:bodyDiv w:val="1"/>
      <w:marLeft w:val="0"/>
      <w:marRight w:val="0"/>
      <w:marTop w:val="0"/>
      <w:marBottom w:val="0"/>
      <w:divBdr>
        <w:top w:val="none" w:sz="0" w:space="0" w:color="auto"/>
        <w:left w:val="none" w:sz="0" w:space="0" w:color="auto"/>
        <w:bottom w:val="none" w:sz="0" w:space="0" w:color="auto"/>
        <w:right w:val="none" w:sz="0" w:space="0" w:color="auto"/>
      </w:divBdr>
    </w:div>
    <w:div w:id="1079326966">
      <w:bodyDiv w:val="1"/>
      <w:marLeft w:val="0"/>
      <w:marRight w:val="0"/>
      <w:marTop w:val="0"/>
      <w:marBottom w:val="0"/>
      <w:divBdr>
        <w:top w:val="none" w:sz="0" w:space="0" w:color="auto"/>
        <w:left w:val="none" w:sz="0" w:space="0" w:color="auto"/>
        <w:bottom w:val="none" w:sz="0" w:space="0" w:color="auto"/>
        <w:right w:val="none" w:sz="0" w:space="0" w:color="auto"/>
      </w:divBdr>
    </w:div>
    <w:div w:id="1086421860">
      <w:bodyDiv w:val="1"/>
      <w:marLeft w:val="0"/>
      <w:marRight w:val="0"/>
      <w:marTop w:val="0"/>
      <w:marBottom w:val="0"/>
      <w:divBdr>
        <w:top w:val="none" w:sz="0" w:space="0" w:color="auto"/>
        <w:left w:val="none" w:sz="0" w:space="0" w:color="auto"/>
        <w:bottom w:val="none" w:sz="0" w:space="0" w:color="auto"/>
        <w:right w:val="none" w:sz="0" w:space="0" w:color="auto"/>
      </w:divBdr>
    </w:div>
    <w:div w:id="1090275965">
      <w:bodyDiv w:val="1"/>
      <w:marLeft w:val="0"/>
      <w:marRight w:val="0"/>
      <w:marTop w:val="0"/>
      <w:marBottom w:val="0"/>
      <w:divBdr>
        <w:top w:val="none" w:sz="0" w:space="0" w:color="auto"/>
        <w:left w:val="none" w:sz="0" w:space="0" w:color="auto"/>
        <w:bottom w:val="none" w:sz="0" w:space="0" w:color="auto"/>
        <w:right w:val="none" w:sz="0" w:space="0" w:color="auto"/>
      </w:divBdr>
    </w:div>
    <w:div w:id="1110390679">
      <w:bodyDiv w:val="1"/>
      <w:marLeft w:val="0"/>
      <w:marRight w:val="0"/>
      <w:marTop w:val="0"/>
      <w:marBottom w:val="0"/>
      <w:divBdr>
        <w:top w:val="none" w:sz="0" w:space="0" w:color="auto"/>
        <w:left w:val="none" w:sz="0" w:space="0" w:color="auto"/>
        <w:bottom w:val="none" w:sz="0" w:space="0" w:color="auto"/>
        <w:right w:val="none" w:sz="0" w:space="0" w:color="auto"/>
      </w:divBdr>
    </w:div>
    <w:div w:id="1120418790">
      <w:bodyDiv w:val="1"/>
      <w:marLeft w:val="0"/>
      <w:marRight w:val="0"/>
      <w:marTop w:val="0"/>
      <w:marBottom w:val="0"/>
      <w:divBdr>
        <w:top w:val="none" w:sz="0" w:space="0" w:color="auto"/>
        <w:left w:val="none" w:sz="0" w:space="0" w:color="auto"/>
        <w:bottom w:val="none" w:sz="0" w:space="0" w:color="auto"/>
        <w:right w:val="none" w:sz="0" w:space="0" w:color="auto"/>
      </w:divBdr>
    </w:div>
    <w:div w:id="1224171899">
      <w:bodyDiv w:val="1"/>
      <w:marLeft w:val="0"/>
      <w:marRight w:val="0"/>
      <w:marTop w:val="0"/>
      <w:marBottom w:val="0"/>
      <w:divBdr>
        <w:top w:val="none" w:sz="0" w:space="0" w:color="auto"/>
        <w:left w:val="none" w:sz="0" w:space="0" w:color="auto"/>
        <w:bottom w:val="none" w:sz="0" w:space="0" w:color="auto"/>
        <w:right w:val="none" w:sz="0" w:space="0" w:color="auto"/>
      </w:divBdr>
    </w:div>
    <w:div w:id="1225944154">
      <w:bodyDiv w:val="1"/>
      <w:marLeft w:val="0"/>
      <w:marRight w:val="0"/>
      <w:marTop w:val="0"/>
      <w:marBottom w:val="0"/>
      <w:divBdr>
        <w:top w:val="none" w:sz="0" w:space="0" w:color="auto"/>
        <w:left w:val="none" w:sz="0" w:space="0" w:color="auto"/>
        <w:bottom w:val="none" w:sz="0" w:space="0" w:color="auto"/>
        <w:right w:val="none" w:sz="0" w:space="0" w:color="auto"/>
      </w:divBdr>
    </w:div>
    <w:div w:id="1284189221">
      <w:bodyDiv w:val="1"/>
      <w:marLeft w:val="0"/>
      <w:marRight w:val="0"/>
      <w:marTop w:val="0"/>
      <w:marBottom w:val="0"/>
      <w:divBdr>
        <w:top w:val="none" w:sz="0" w:space="0" w:color="auto"/>
        <w:left w:val="none" w:sz="0" w:space="0" w:color="auto"/>
        <w:bottom w:val="none" w:sz="0" w:space="0" w:color="auto"/>
        <w:right w:val="none" w:sz="0" w:space="0" w:color="auto"/>
      </w:divBdr>
    </w:div>
    <w:div w:id="1326393881">
      <w:bodyDiv w:val="1"/>
      <w:marLeft w:val="0"/>
      <w:marRight w:val="0"/>
      <w:marTop w:val="0"/>
      <w:marBottom w:val="0"/>
      <w:divBdr>
        <w:top w:val="none" w:sz="0" w:space="0" w:color="auto"/>
        <w:left w:val="none" w:sz="0" w:space="0" w:color="auto"/>
        <w:bottom w:val="none" w:sz="0" w:space="0" w:color="auto"/>
        <w:right w:val="none" w:sz="0" w:space="0" w:color="auto"/>
      </w:divBdr>
    </w:div>
    <w:div w:id="1365132883">
      <w:bodyDiv w:val="1"/>
      <w:marLeft w:val="0"/>
      <w:marRight w:val="0"/>
      <w:marTop w:val="0"/>
      <w:marBottom w:val="0"/>
      <w:divBdr>
        <w:top w:val="none" w:sz="0" w:space="0" w:color="auto"/>
        <w:left w:val="none" w:sz="0" w:space="0" w:color="auto"/>
        <w:bottom w:val="none" w:sz="0" w:space="0" w:color="auto"/>
        <w:right w:val="none" w:sz="0" w:space="0" w:color="auto"/>
      </w:divBdr>
    </w:div>
    <w:div w:id="1422333703">
      <w:bodyDiv w:val="1"/>
      <w:marLeft w:val="0"/>
      <w:marRight w:val="0"/>
      <w:marTop w:val="0"/>
      <w:marBottom w:val="0"/>
      <w:divBdr>
        <w:top w:val="none" w:sz="0" w:space="0" w:color="auto"/>
        <w:left w:val="none" w:sz="0" w:space="0" w:color="auto"/>
        <w:bottom w:val="none" w:sz="0" w:space="0" w:color="auto"/>
        <w:right w:val="none" w:sz="0" w:space="0" w:color="auto"/>
      </w:divBdr>
    </w:div>
    <w:div w:id="1490511406">
      <w:bodyDiv w:val="1"/>
      <w:marLeft w:val="0"/>
      <w:marRight w:val="0"/>
      <w:marTop w:val="0"/>
      <w:marBottom w:val="0"/>
      <w:divBdr>
        <w:top w:val="none" w:sz="0" w:space="0" w:color="auto"/>
        <w:left w:val="none" w:sz="0" w:space="0" w:color="auto"/>
        <w:bottom w:val="none" w:sz="0" w:space="0" w:color="auto"/>
        <w:right w:val="none" w:sz="0" w:space="0" w:color="auto"/>
      </w:divBdr>
    </w:div>
    <w:div w:id="1496920196">
      <w:bodyDiv w:val="1"/>
      <w:marLeft w:val="0"/>
      <w:marRight w:val="0"/>
      <w:marTop w:val="0"/>
      <w:marBottom w:val="0"/>
      <w:divBdr>
        <w:top w:val="none" w:sz="0" w:space="0" w:color="auto"/>
        <w:left w:val="none" w:sz="0" w:space="0" w:color="auto"/>
        <w:bottom w:val="none" w:sz="0" w:space="0" w:color="auto"/>
        <w:right w:val="none" w:sz="0" w:space="0" w:color="auto"/>
      </w:divBdr>
    </w:div>
    <w:div w:id="1507742018">
      <w:bodyDiv w:val="1"/>
      <w:marLeft w:val="0"/>
      <w:marRight w:val="0"/>
      <w:marTop w:val="0"/>
      <w:marBottom w:val="0"/>
      <w:divBdr>
        <w:top w:val="none" w:sz="0" w:space="0" w:color="auto"/>
        <w:left w:val="none" w:sz="0" w:space="0" w:color="auto"/>
        <w:bottom w:val="none" w:sz="0" w:space="0" w:color="auto"/>
        <w:right w:val="none" w:sz="0" w:space="0" w:color="auto"/>
      </w:divBdr>
    </w:div>
    <w:div w:id="1528444418">
      <w:bodyDiv w:val="1"/>
      <w:marLeft w:val="0"/>
      <w:marRight w:val="0"/>
      <w:marTop w:val="0"/>
      <w:marBottom w:val="0"/>
      <w:divBdr>
        <w:top w:val="none" w:sz="0" w:space="0" w:color="auto"/>
        <w:left w:val="none" w:sz="0" w:space="0" w:color="auto"/>
        <w:bottom w:val="none" w:sz="0" w:space="0" w:color="auto"/>
        <w:right w:val="none" w:sz="0" w:space="0" w:color="auto"/>
      </w:divBdr>
    </w:div>
    <w:div w:id="1546988661">
      <w:bodyDiv w:val="1"/>
      <w:marLeft w:val="0"/>
      <w:marRight w:val="0"/>
      <w:marTop w:val="0"/>
      <w:marBottom w:val="0"/>
      <w:divBdr>
        <w:top w:val="none" w:sz="0" w:space="0" w:color="auto"/>
        <w:left w:val="none" w:sz="0" w:space="0" w:color="auto"/>
        <w:bottom w:val="none" w:sz="0" w:space="0" w:color="auto"/>
        <w:right w:val="none" w:sz="0" w:space="0" w:color="auto"/>
      </w:divBdr>
    </w:div>
    <w:div w:id="1589384821">
      <w:bodyDiv w:val="1"/>
      <w:marLeft w:val="0"/>
      <w:marRight w:val="0"/>
      <w:marTop w:val="0"/>
      <w:marBottom w:val="0"/>
      <w:divBdr>
        <w:top w:val="none" w:sz="0" w:space="0" w:color="auto"/>
        <w:left w:val="none" w:sz="0" w:space="0" w:color="auto"/>
        <w:bottom w:val="none" w:sz="0" w:space="0" w:color="auto"/>
        <w:right w:val="none" w:sz="0" w:space="0" w:color="auto"/>
      </w:divBdr>
    </w:div>
    <w:div w:id="1625846496">
      <w:bodyDiv w:val="1"/>
      <w:marLeft w:val="0"/>
      <w:marRight w:val="0"/>
      <w:marTop w:val="0"/>
      <w:marBottom w:val="0"/>
      <w:divBdr>
        <w:top w:val="none" w:sz="0" w:space="0" w:color="auto"/>
        <w:left w:val="none" w:sz="0" w:space="0" w:color="auto"/>
        <w:bottom w:val="none" w:sz="0" w:space="0" w:color="auto"/>
        <w:right w:val="none" w:sz="0" w:space="0" w:color="auto"/>
      </w:divBdr>
    </w:div>
    <w:div w:id="1643120614">
      <w:bodyDiv w:val="1"/>
      <w:marLeft w:val="0"/>
      <w:marRight w:val="0"/>
      <w:marTop w:val="0"/>
      <w:marBottom w:val="0"/>
      <w:divBdr>
        <w:top w:val="none" w:sz="0" w:space="0" w:color="auto"/>
        <w:left w:val="none" w:sz="0" w:space="0" w:color="auto"/>
        <w:bottom w:val="none" w:sz="0" w:space="0" w:color="auto"/>
        <w:right w:val="none" w:sz="0" w:space="0" w:color="auto"/>
      </w:divBdr>
    </w:div>
    <w:div w:id="1670282983">
      <w:bodyDiv w:val="1"/>
      <w:marLeft w:val="0"/>
      <w:marRight w:val="0"/>
      <w:marTop w:val="0"/>
      <w:marBottom w:val="0"/>
      <w:divBdr>
        <w:top w:val="none" w:sz="0" w:space="0" w:color="auto"/>
        <w:left w:val="none" w:sz="0" w:space="0" w:color="auto"/>
        <w:bottom w:val="none" w:sz="0" w:space="0" w:color="auto"/>
        <w:right w:val="none" w:sz="0" w:space="0" w:color="auto"/>
      </w:divBdr>
    </w:div>
    <w:div w:id="1676103678">
      <w:bodyDiv w:val="1"/>
      <w:marLeft w:val="0"/>
      <w:marRight w:val="0"/>
      <w:marTop w:val="0"/>
      <w:marBottom w:val="0"/>
      <w:divBdr>
        <w:top w:val="none" w:sz="0" w:space="0" w:color="auto"/>
        <w:left w:val="none" w:sz="0" w:space="0" w:color="auto"/>
        <w:bottom w:val="none" w:sz="0" w:space="0" w:color="auto"/>
        <w:right w:val="none" w:sz="0" w:space="0" w:color="auto"/>
      </w:divBdr>
    </w:div>
    <w:div w:id="1704012597">
      <w:bodyDiv w:val="1"/>
      <w:marLeft w:val="0"/>
      <w:marRight w:val="0"/>
      <w:marTop w:val="0"/>
      <w:marBottom w:val="0"/>
      <w:divBdr>
        <w:top w:val="none" w:sz="0" w:space="0" w:color="auto"/>
        <w:left w:val="none" w:sz="0" w:space="0" w:color="auto"/>
        <w:bottom w:val="none" w:sz="0" w:space="0" w:color="auto"/>
        <w:right w:val="none" w:sz="0" w:space="0" w:color="auto"/>
      </w:divBdr>
    </w:div>
    <w:div w:id="1720590909">
      <w:bodyDiv w:val="1"/>
      <w:marLeft w:val="0"/>
      <w:marRight w:val="0"/>
      <w:marTop w:val="0"/>
      <w:marBottom w:val="0"/>
      <w:divBdr>
        <w:top w:val="none" w:sz="0" w:space="0" w:color="auto"/>
        <w:left w:val="none" w:sz="0" w:space="0" w:color="auto"/>
        <w:bottom w:val="none" w:sz="0" w:space="0" w:color="auto"/>
        <w:right w:val="none" w:sz="0" w:space="0" w:color="auto"/>
      </w:divBdr>
    </w:div>
    <w:div w:id="1727030340">
      <w:bodyDiv w:val="1"/>
      <w:marLeft w:val="0"/>
      <w:marRight w:val="0"/>
      <w:marTop w:val="0"/>
      <w:marBottom w:val="0"/>
      <w:divBdr>
        <w:top w:val="none" w:sz="0" w:space="0" w:color="auto"/>
        <w:left w:val="none" w:sz="0" w:space="0" w:color="auto"/>
        <w:bottom w:val="none" w:sz="0" w:space="0" w:color="auto"/>
        <w:right w:val="none" w:sz="0" w:space="0" w:color="auto"/>
      </w:divBdr>
    </w:div>
    <w:div w:id="1742290967">
      <w:bodyDiv w:val="1"/>
      <w:marLeft w:val="0"/>
      <w:marRight w:val="0"/>
      <w:marTop w:val="0"/>
      <w:marBottom w:val="0"/>
      <w:divBdr>
        <w:top w:val="none" w:sz="0" w:space="0" w:color="auto"/>
        <w:left w:val="none" w:sz="0" w:space="0" w:color="auto"/>
        <w:bottom w:val="none" w:sz="0" w:space="0" w:color="auto"/>
        <w:right w:val="none" w:sz="0" w:space="0" w:color="auto"/>
      </w:divBdr>
    </w:div>
    <w:div w:id="1766419227">
      <w:bodyDiv w:val="1"/>
      <w:marLeft w:val="0"/>
      <w:marRight w:val="0"/>
      <w:marTop w:val="0"/>
      <w:marBottom w:val="0"/>
      <w:divBdr>
        <w:top w:val="none" w:sz="0" w:space="0" w:color="auto"/>
        <w:left w:val="none" w:sz="0" w:space="0" w:color="auto"/>
        <w:bottom w:val="none" w:sz="0" w:space="0" w:color="auto"/>
        <w:right w:val="none" w:sz="0" w:space="0" w:color="auto"/>
      </w:divBdr>
    </w:div>
    <w:div w:id="1782872861">
      <w:bodyDiv w:val="1"/>
      <w:marLeft w:val="0"/>
      <w:marRight w:val="0"/>
      <w:marTop w:val="0"/>
      <w:marBottom w:val="0"/>
      <w:divBdr>
        <w:top w:val="none" w:sz="0" w:space="0" w:color="auto"/>
        <w:left w:val="none" w:sz="0" w:space="0" w:color="auto"/>
        <w:bottom w:val="none" w:sz="0" w:space="0" w:color="auto"/>
        <w:right w:val="none" w:sz="0" w:space="0" w:color="auto"/>
      </w:divBdr>
    </w:div>
    <w:div w:id="1801611382">
      <w:bodyDiv w:val="1"/>
      <w:marLeft w:val="0"/>
      <w:marRight w:val="0"/>
      <w:marTop w:val="0"/>
      <w:marBottom w:val="0"/>
      <w:divBdr>
        <w:top w:val="none" w:sz="0" w:space="0" w:color="auto"/>
        <w:left w:val="none" w:sz="0" w:space="0" w:color="auto"/>
        <w:bottom w:val="none" w:sz="0" w:space="0" w:color="auto"/>
        <w:right w:val="none" w:sz="0" w:space="0" w:color="auto"/>
      </w:divBdr>
    </w:div>
    <w:div w:id="1802073901">
      <w:bodyDiv w:val="1"/>
      <w:marLeft w:val="0"/>
      <w:marRight w:val="0"/>
      <w:marTop w:val="0"/>
      <w:marBottom w:val="0"/>
      <w:divBdr>
        <w:top w:val="none" w:sz="0" w:space="0" w:color="auto"/>
        <w:left w:val="none" w:sz="0" w:space="0" w:color="auto"/>
        <w:bottom w:val="none" w:sz="0" w:space="0" w:color="auto"/>
        <w:right w:val="none" w:sz="0" w:space="0" w:color="auto"/>
      </w:divBdr>
    </w:div>
    <w:div w:id="1844130086">
      <w:bodyDiv w:val="1"/>
      <w:marLeft w:val="0"/>
      <w:marRight w:val="0"/>
      <w:marTop w:val="0"/>
      <w:marBottom w:val="0"/>
      <w:divBdr>
        <w:top w:val="none" w:sz="0" w:space="0" w:color="auto"/>
        <w:left w:val="none" w:sz="0" w:space="0" w:color="auto"/>
        <w:bottom w:val="none" w:sz="0" w:space="0" w:color="auto"/>
        <w:right w:val="none" w:sz="0" w:space="0" w:color="auto"/>
      </w:divBdr>
    </w:div>
    <w:div w:id="1871258797">
      <w:bodyDiv w:val="1"/>
      <w:marLeft w:val="0"/>
      <w:marRight w:val="0"/>
      <w:marTop w:val="0"/>
      <w:marBottom w:val="0"/>
      <w:divBdr>
        <w:top w:val="none" w:sz="0" w:space="0" w:color="auto"/>
        <w:left w:val="none" w:sz="0" w:space="0" w:color="auto"/>
        <w:bottom w:val="none" w:sz="0" w:space="0" w:color="auto"/>
        <w:right w:val="none" w:sz="0" w:space="0" w:color="auto"/>
      </w:divBdr>
    </w:div>
    <w:div w:id="1877506242">
      <w:bodyDiv w:val="1"/>
      <w:marLeft w:val="0"/>
      <w:marRight w:val="0"/>
      <w:marTop w:val="0"/>
      <w:marBottom w:val="0"/>
      <w:divBdr>
        <w:top w:val="none" w:sz="0" w:space="0" w:color="auto"/>
        <w:left w:val="none" w:sz="0" w:space="0" w:color="auto"/>
        <w:bottom w:val="none" w:sz="0" w:space="0" w:color="auto"/>
        <w:right w:val="none" w:sz="0" w:space="0" w:color="auto"/>
      </w:divBdr>
    </w:div>
    <w:div w:id="1890649387">
      <w:bodyDiv w:val="1"/>
      <w:marLeft w:val="0"/>
      <w:marRight w:val="0"/>
      <w:marTop w:val="0"/>
      <w:marBottom w:val="0"/>
      <w:divBdr>
        <w:top w:val="none" w:sz="0" w:space="0" w:color="auto"/>
        <w:left w:val="none" w:sz="0" w:space="0" w:color="auto"/>
        <w:bottom w:val="none" w:sz="0" w:space="0" w:color="auto"/>
        <w:right w:val="none" w:sz="0" w:space="0" w:color="auto"/>
      </w:divBdr>
    </w:div>
    <w:div w:id="1896501300">
      <w:bodyDiv w:val="1"/>
      <w:marLeft w:val="0"/>
      <w:marRight w:val="0"/>
      <w:marTop w:val="0"/>
      <w:marBottom w:val="0"/>
      <w:divBdr>
        <w:top w:val="none" w:sz="0" w:space="0" w:color="auto"/>
        <w:left w:val="none" w:sz="0" w:space="0" w:color="auto"/>
        <w:bottom w:val="none" w:sz="0" w:space="0" w:color="auto"/>
        <w:right w:val="none" w:sz="0" w:space="0" w:color="auto"/>
      </w:divBdr>
    </w:div>
    <w:div w:id="1906989197">
      <w:bodyDiv w:val="1"/>
      <w:marLeft w:val="0"/>
      <w:marRight w:val="0"/>
      <w:marTop w:val="0"/>
      <w:marBottom w:val="0"/>
      <w:divBdr>
        <w:top w:val="none" w:sz="0" w:space="0" w:color="auto"/>
        <w:left w:val="none" w:sz="0" w:space="0" w:color="auto"/>
        <w:bottom w:val="none" w:sz="0" w:space="0" w:color="auto"/>
        <w:right w:val="none" w:sz="0" w:space="0" w:color="auto"/>
      </w:divBdr>
    </w:div>
    <w:div w:id="1937782272">
      <w:bodyDiv w:val="1"/>
      <w:marLeft w:val="0"/>
      <w:marRight w:val="0"/>
      <w:marTop w:val="0"/>
      <w:marBottom w:val="0"/>
      <w:divBdr>
        <w:top w:val="none" w:sz="0" w:space="0" w:color="auto"/>
        <w:left w:val="none" w:sz="0" w:space="0" w:color="auto"/>
        <w:bottom w:val="none" w:sz="0" w:space="0" w:color="auto"/>
        <w:right w:val="none" w:sz="0" w:space="0" w:color="auto"/>
      </w:divBdr>
    </w:div>
    <w:div w:id="1999386188">
      <w:bodyDiv w:val="1"/>
      <w:marLeft w:val="0"/>
      <w:marRight w:val="0"/>
      <w:marTop w:val="0"/>
      <w:marBottom w:val="0"/>
      <w:divBdr>
        <w:top w:val="none" w:sz="0" w:space="0" w:color="auto"/>
        <w:left w:val="none" w:sz="0" w:space="0" w:color="auto"/>
        <w:bottom w:val="none" w:sz="0" w:space="0" w:color="auto"/>
        <w:right w:val="none" w:sz="0" w:space="0" w:color="auto"/>
      </w:divBdr>
    </w:div>
    <w:div w:id="210896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88CB0-2ABA-4A4D-A7CB-14FADE535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5699</Words>
  <Characters>31345</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 _</dc:creator>
  <cp:lastModifiedBy>del_Rio Dominguez Marco Antonio</cp:lastModifiedBy>
  <cp:revision>2</cp:revision>
  <cp:lastPrinted>2021-03-16T20:27:00Z</cp:lastPrinted>
  <dcterms:created xsi:type="dcterms:W3CDTF">2021-04-09T22:16:00Z</dcterms:created>
  <dcterms:modified xsi:type="dcterms:W3CDTF">2021-04-09T22:16:00Z</dcterms:modified>
</cp:coreProperties>
</file>